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DAF463" w14:textId="762B9CF2" w:rsidR="003638A7" w:rsidRPr="007F48FC" w:rsidRDefault="003638A7" w:rsidP="003638A7">
      <w:pPr>
        <w:tabs>
          <w:tab w:val="center" w:pos="4536"/>
          <w:tab w:val="right" w:pos="7938"/>
          <w:tab w:val="right" w:pos="9639"/>
        </w:tabs>
        <w:ind w:right="2"/>
        <w:rPr>
          <w:rFonts w:ascii="Arial" w:hAnsi="Arial" w:cs="Arial"/>
          <w:b/>
          <w:bCs/>
          <w:sz w:val="28"/>
        </w:rPr>
      </w:pPr>
      <w:bookmarkStart w:id="0" w:name="_Hlk145670493"/>
      <w:r w:rsidRPr="007F48FC">
        <w:rPr>
          <w:rFonts w:ascii="Arial" w:hAnsi="Arial" w:cs="Arial"/>
          <w:b/>
          <w:bCs/>
          <w:sz w:val="28"/>
        </w:rPr>
        <w:t>3GPP TSG RAN WG1 #12</w:t>
      </w:r>
      <w:r w:rsidRPr="007F48FC">
        <w:rPr>
          <w:rFonts w:ascii="Arial" w:eastAsia="DengXian" w:hAnsi="Arial" w:cs="Arial" w:hint="eastAsia"/>
          <w:b/>
          <w:bCs/>
          <w:sz w:val="28"/>
        </w:rPr>
        <w:t>3</w:t>
      </w:r>
      <w:r w:rsidRPr="007F48FC">
        <w:rPr>
          <w:rFonts w:ascii="Arial" w:hAnsi="Arial" w:cs="Arial"/>
          <w:b/>
          <w:bCs/>
          <w:sz w:val="28"/>
        </w:rPr>
        <w:tab/>
      </w:r>
      <w:r w:rsidRPr="007F48FC">
        <w:rPr>
          <w:rFonts w:ascii="Arial" w:hAnsi="Arial" w:cs="Arial"/>
          <w:b/>
          <w:bCs/>
          <w:sz w:val="28"/>
        </w:rPr>
        <w:tab/>
      </w:r>
      <w:r w:rsidRPr="007F48FC">
        <w:rPr>
          <w:rFonts w:ascii="Arial" w:hAnsi="Arial" w:cs="Arial"/>
          <w:b/>
          <w:bCs/>
          <w:sz w:val="28"/>
        </w:rPr>
        <w:tab/>
      </w:r>
      <w:r w:rsidR="007D1F6A" w:rsidRPr="007D1F6A">
        <w:rPr>
          <w:rFonts w:ascii="Arial" w:hAnsi="Arial" w:cs="Arial"/>
          <w:b/>
          <w:bCs/>
          <w:sz w:val="28"/>
        </w:rPr>
        <w:t>R1-2600820</w:t>
      </w:r>
    </w:p>
    <w:p w14:paraId="2BDE38D5" w14:textId="77777777" w:rsidR="003638A7" w:rsidRPr="007F48FC" w:rsidRDefault="003638A7" w:rsidP="003638A7">
      <w:pPr>
        <w:tabs>
          <w:tab w:val="center" w:pos="4536"/>
          <w:tab w:val="right" w:pos="9072"/>
        </w:tabs>
        <w:rPr>
          <w:rFonts w:ascii="Arial" w:hAnsi="Arial" w:cs="Arial"/>
          <w:b/>
          <w:bCs/>
          <w:sz w:val="28"/>
        </w:rPr>
      </w:pPr>
      <w:r w:rsidRPr="00210159">
        <w:rPr>
          <w:rFonts w:ascii="Arial" w:hAnsi="Arial" w:cs="Arial" w:hint="eastAsia"/>
          <w:b/>
          <w:bCs/>
          <w:sz w:val="28"/>
        </w:rPr>
        <w:t>Dal</w:t>
      </w:r>
      <w:r>
        <w:rPr>
          <w:rFonts w:ascii="Arial" w:eastAsia="DengXian" w:hAnsi="Arial" w:cs="Arial" w:hint="eastAsia"/>
          <w:b/>
          <w:bCs/>
          <w:sz w:val="28"/>
        </w:rPr>
        <w:t>l</w:t>
      </w:r>
      <w:r w:rsidRPr="00210159">
        <w:rPr>
          <w:rFonts w:ascii="Arial" w:hAnsi="Arial" w:cs="Arial" w:hint="eastAsia"/>
          <w:b/>
          <w:bCs/>
          <w:sz w:val="28"/>
        </w:rPr>
        <w:t>as</w:t>
      </w:r>
      <w:r w:rsidRPr="007F48FC">
        <w:rPr>
          <w:rFonts w:ascii="Arial" w:hAnsi="Arial" w:cs="Arial"/>
          <w:b/>
          <w:bCs/>
          <w:sz w:val="28"/>
        </w:rPr>
        <w:t xml:space="preserve">, </w:t>
      </w:r>
      <w:r w:rsidRPr="00210159">
        <w:rPr>
          <w:rFonts w:ascii="Arial" w:hAnsi="Arial" w:cs="Arial" w:hint="eastAsia"/>
          <w:b/>
          <w:bCs/>
          <w:sz w:val="28"/>
        </w:rPr>
        <w:t>USA</w:t>
      </w:r>
      <w:r w:rsidRPr="007F48FC">
        <w:rPr>
          <w:rFonts w:ascii="Arial" w:hAnsi="Arial" w:cs="Arial"/>
          <w:b/>
          <w:bCs/>
          <w:sz w:val="28"/>
        </w:rPr>
        <w:t xml:space="preserve">, </w:t>
      </w:r>
      <w:r w:rsidRPr="00210159">
        <w:rPr>
          <w:rFonts w:ascii="Arial" w:hAnsi="Arial" w:cs="Arial" w:hint="eastAsia"/>
          <w:b/>
          <w:bCs/>
          <w:sz w:val="28"/>
        </w:rPr>
        <w:t>No</w:t>
      </w:r>
      <w:r>
        <w:rPr>
          <w:rFonts w:ascii="Arial" w:eastAsia="DengXian" w:hAnsi="Arial" w:cs="Arial" w:hint="eastAsia"/>
          <w:b/>
          <w:bCs/>
          <w:sz w:val="28"/>
        </w:rPr>
        <w:t xml:space="preserve">v </w:t>
      </w:r>
      <w:r w:rsidRPr="007F48FC">
        <w:rPr>
          <w:rFonts w:ascii="Arial" w:hAnsi="Arial" w:cs="Arial" w:hint="eastAsia"/>
          <w:b/>
          <w:bCs/>
          <w:sz w:val="28"/>
        </w:rPr>
        <w:t>1</w:t>
      </w:r>
      <w:r>
        <w:rPr>
          <w:rFonts w:ascii="Arial" w:eastAsia="DengXian" w:hAnsi="Arial" w:cs="Arial" w:hint="eastAsia"/>
          <w:b/>
          <w:bCs/>
          <w:sz w:val="28"/>
        </w:rPr>
        <w:t>7</w:t>
      </w:r>
      <w:r w:rsidRPr="007F48FC">
        <w:rPr>
          <w:rFonts w:ascii="Arial" w:hAnsi="Arial" w:cs="Arial" w:hint="eastAsia"/>
          <w:b/>
          <w:bCs/>
          <w:sz w:val="28"/>
        </w:rPr>
        <w:t>th</w:t>
      </w:r>
      <w:r w:rsidRPr="007F48FC">
        <w:rPr>
          <w:rFonts w:ascii="Arial" w:hAnsi="Arial" w:cs="Arial"/>
          <w:b/>
          <w:bCs/>
          <w:sz w:val="28"/>
        </w:rPr>
        <w:t xml:space="preserve"> – </w:t>
      </w:r>
      <w:r>
        <w:rPr>
          <w:rFonts w:ascii="Arial" w:eastAsia="DengXian" w:hAnsi="Arial" w:cs="Arial"/>
          <w:b/>
          <w:bCs/>
          <w:sz w:val="28"/>
        </w:rPr>
        <w:t>21</w:t>
      </w:r>
      <w:r w:rsidRPr="007F48FC">
        <w:rPr>
          <w:rFonts w:ascii="Arial" w:hAnsi="Arial" w:cs="Arial"/>
          <w:b/>
          <w:bCs/>
          <w:sz w:val="28"/>
        </w:rPr>
        <w:t>st, 2025</w:t>
      </w:r>
    </w:p>
    <w:bookmarkEnd w:id="0"/>
    <w:p w14:paraId="1ED9FE78" w14:textId="1D5930E5" w:rsidR="00210D4C" w:rsidRPr="002D2038" w:rsidRDefault="00210D4C" w:rsidP="00311702">
      <w:pPr>
        <w:pStyle w:val="3GPPHeader"/>
        <w:rPr>
          <w:rFonts w:eastAsia="MS Mincho"/>
          <w:bCs/>
          <w:sz w:val="28"/>
          <w:lang w:val="en-GB" w:eastAsia="ja-JP"/>
        </w:rPr>
      </w:pPr>
    </w:p>
    <w:p w14:paraId="5FB7E722" w14:textId="31B32627" w:rsidR="00E90E49" w:rsidRPr="00183A43" w:rsidRDefault="00E90E49" w:rsidP="00311702">
      <w:pPr>
        <w:pStyle w:val="3GPPHeader"/>
        <w:rPr>
          <w:rFonts w:ascii="Arial" w:hAnsi="Arial" w:cs="Arial"/>
        </w:rPr>
      </w:pPr>
      <w:r w:rsidRPr="00183A43">
        <w:rPr>
          <w:rFonts w:ascii="Arial" w:hAnsi="Arial" w:cs="Arial"/>
        </w:rPr>
        <w:t>Agenda Item:</w:t>
      </w:r>
      <w:r w:rsidRPr="00183A43">
        <w:rPr>
          <w:rFonts w:ascii="Arial" w:hAnsi="Arial" w:cs="Arial"/>
        </w:rPr>
        <w:tab/>
      </w:r>
      <w:r w:rsidR="00340068">
        <w:rPr>
          <w:rFonts w:ascii="Arial" w:hAnsi="Arial" w:cs="Arial"/>
        </w:rPr>
        <w:t>9</w:t>
      </w:r>
      <w:r w:rsidR="005C749E" w:rsidRPr="00183A43">
        <w:rPr>
          <w:rFonts w:ascii="Arial" w:hAnsi="Arial" w:cs="Arial"/>
        </w:rPr>
        <w:t>.6</w:t>
      </w:r>
      <w:r w:rsidR="002D2038" w:rsidRPr="00183A43">
        <w:rPr>
          <w:rFonts w:ascii="Arial" w:hAnsi="Arial" w:cs="Arial"/>
        </w:rPr>
        <w:t>.1</w:t>
      </w:r>
    </w:p>
    <w:p w14:paraId="2D2AF385" w14:textId="5863517E" w:rsidR="00E90E49" w:rsidRPr="00183A43" w:rsidRDefault="003D3C45" w:rsidP="00F64C2B">
      <w:pPr>
        <w:pStyle w:val="3GPPHeader"/>
        <w:rPr>
          <w:rFonts w:ascii="Arial" w:hAnsi="Arial" w:cs="Arial"/>
        </w:rPr>
      </w:pPr>
      <w:r w:rsidRPr="00183A43">
        <w:rPr>
          <w:rFonts w:ascii="Arial" w:hAnsi="Arial" w:cs="Arial"/>
        </w:rPr>
        <w:t>Source:</w:t>
      </w:r>
      <w:r w:rsidR="00E90E49" w:rsidRPr="00183A43">
        <w:rPr>
          <w:rFonts w:ascii="Arial" w:hAnsi="Arial" w:cs="Arial"/>
        </w:rPr>
        <w:tab/>
      </w:r>
      <w:r w:rsidR="00F12DE8" w:rsidRPr="00183A43">
        <w:rPr>
          <w:rFonts w:ascii="Arial" w:hAnsi="Arial" w:cs="Arial"/>
        </w:rPr>
        <w:t>Apple</w:t>
      </w:r>
    </w:p>
    <w:p w14:paraId="64D45340" w14:textId="5E488255" w:rsidR="00531215" w:rsidRPr="00183A43" w:rsidRDefault="003D3C45" w:rsidP="00311702">
      <w:pPr>
        <w:pStyle w:val="3GPPHeader"/>
        <w:rPr>
          <w:rFonts w:ascii="Arial" w:hAnsi="Arial" w:cs="Arial"/>
        </w:rPr>
      </w:pPr>
      <w:r w:rsidRPr="00183A43">
        <w:rPr>
          <w:rFonts w:ascii="Arial" w:hAnsi="Arial" w:cs="Arial"/>
        </w:rPr>
        <w:t>Title:</w:t>
      </w:r>
      <w:r w:rsidR="00E90E49" w:rsidRPr="00183A43">
        <w:rPr>
          <w:rFonts w:ascii="Arial" w:hAnsi="Arial" w:cs="Arial"/>
        </w:rPr>
        <w:tab/>
      </w:r>
      <w:r w:rsidR="00D34A92">
        <w:rPr>
          <w:rFonts w:ascii="Arial" w:hAnsi="Arial" w:cs="Arial"/>
        </w:rPr>
        <w:t>Discussion on</w:t>
      </w:r>
      <w:r w:rsidR="004022B5" w:rsidRPr="00183A43">
        <w:rPr>
          <w:rFonts w:ascii="Arial" w:hAnsi="Arial" w:cs="Arial"/>
        </w:rPr>
        <w:t xml:space="preserve"> NR-NTN GNSS </w:t>
      </w:r>
      <w:r w:rsidR="00D34A92">
        <w:rPr>
          <w:rFonts w:ascii="Arial" w:hAnsi="Arial" w:cs="Arial"/>
        </w:rPr>
        <w:t>r</w:t>
      </w:r>
      <w:r w:rsidR="004022B5" w:rsidRPr="00183A43">
        <w:rPr>
          <w:rFonts w:ascii="Arial" w:hAnsi="Arial" w:cs="Arial"/>
        </w:rPr>
        <w:t>esilien</w:t>
      </w:r>
      <w:r w:rsidR="00D34A92">
        <w:rPr>
          <w:rFonts w:ascii="Arial" w:hAnsi="Arial" w:cs="Arial"/>
        </w:rPr>
        <w:t>ce</w:t>
      </w:r>
    </w:p>
    <w:p w14:paraId="4C4FA8C4" w14:textId="77777777" w:rsidR="00E90E49" w:rsidRPr="00183A43" w:rsidRDefault="00D52012" w:rsidP="00396685">
      <w:pPr>
        <w:pStyle w:val="3GPPHeader"/>
        <w:rPr>
          <w:rFonts w:ascii="Arial" w:hAnsi="Arial" w:cs="Arial"/>
        </w:rPr>
      </w:pPr>
      <w:r w:rsidRPr="00183A43">
        <w:rPr>
          <w:rFonts w:ascii="Arial" w:hAnsi="Arial" w:cs="Arial"/>
        </w:rPr>
        <w:t>Document for:</w:t>
      </w:r>
      <w:r w:rsidRPr="00183A43">
        <w:rPr>
          <w:rFonts w:ascii="Arial" w:hAnsi="Arial" w:cs="Arial"/>
        </w:rPr>
        <w:tab/>
        <w:t>Discussion/</w:t>
      </w:r>
      <w:r w:rsidR="00E90E49" w:rsidRPr="00183A43">
        <w:rPr>
          <w:rFonts w:ascii="Arial" w:hAnsi="Arial" w:cs="Arial"/>
        </w:rPr>
        <w:t>Decision</w:t>
      </w:r>
    </w:p>
    <w:p w14:paraId="42515957" w14:textId="1B70810F" w:rsidR="00E00129" w:rsidRDefault="00E90E49" w:rsidP="004D113B">
      <w:pPr>
        <w:pStyle w:val="Heading1"/>
        <w:jc w:val="both"/>
      </w:pPr>
      <w:r w:rsidRPr="00A6576F">
        <w:t>Introduction</w:t>
      </w:r>
    </w:p>
    <w:p w14:paraId="67FAE3B4" w14:textId="251843F1" w:rsidR="004022B5" w:rsidRDefault="004022B5" w:rsidP="00866046">
      <w:pPr>
        <w:jc w:val="both"/>
      </w:pPr>
      <w:r>
        <w:t>A new study item is defined for</w:t>
      </w:r>
      <w:r w:rsidR="002D2038" w:rsidRPr="00866046">
        <w:t xml:space="preserve"> </w:t>
      </w:r>
      <w:r w:rsidR="007346F9" w:rsidRPr="00866046">
        <w:t xml:space="preserve">Release </w:t>
      </w:r>
      <w:r>
        <w:t>20</w:t>
      </w:r>
      <w:r w:rsidR="007346F9" w:rsidRPr="00866046">
        <w:t xml:space="preserve"> NR NTN</w:t>
      </w:r>
      <w:r>
        <w:t xml:space="preserve">: GNSS resilient NR-NTN operation </w:t>
      </w:r>
      <w:r>
        <w:fldChar w:fldCharType="begin"/>
      </w:r>
      <w:r>
        <w:instrText xml:space="preserve"> REF _Ref172900491 \r \h </w:instrText>
      </w:r>
      <w:r>
        <w:fldChar w:fldCharType="separate"/>
      </w:r>
      <w:r>
        <w:t>[1]</w:t>
      </w:r>
      <w:r>
        <w:fldChar w:fldCharType="end"/>
      </w:r>
      <w:r>
        <w:t>.</w:t>
      </w:r>
      <w:r w:rsidR="00102AC5">
        <w:t xml:space="preserve"> The following agreements were made in last RAN1 meeting</w:t>
      </w:r>
      <w:r w:rsidR="005F28C4">
        <w:t xml:space="preserve"> </w:t>
      </w:r>
      <w:r w:rsidR="006B5405">
        <w:fldChar w:fldCharType="begin"/>
      </w:r>
      <w:r w:rsidR="006B5405">
        <w:instrText xml:space="preserve"> REF _Ref209706461 \r \h </w:instrText>
      </w:r>
      <w:r w:rsidR="006B5405">
        <w:fldChar w:fldCharType="separate"/>
      </w:r>
      <w:r w:rsidR="006B5405">
        <w:t>[2]</w:t>
      </w:r>
      <w:r w:rsidR="006B5405">
        <w:fldChar w:fldCharType="end"/>
      </w:r>
      <w:r w:rsidR="005F28C4">
        <w:t>.</w:t>
      </w:r>
    </w:p>
    <w:p w14:paraId="12E54400" w14:textId="77777777" w:rsidR="004022B5" w:rsidRDefault="004022B5" w:rsidP="00866046">
      <w:pPr>
        <w:jc w:val="both"/>
      </w:pPr>
    </w:p>
    <w:tbl>
      <w:tblPr>
        <w:tblStyle w:val="TableGrid"/>
        <w:tblW w:w="0" w:type="auto"/>
        <w:tblLook w:val="04A0" w:firstRow="1" w:lastRow="0" w:firstColumn="1" w:lastColumn="0" w:noHBand="0" w:noVBand="1"/>
      </w:tblPr>
      <w:tblGrid>
        <w:gridCol w:w="9629"/>
      </w:tblGrid>
      <w:tr w:rsidR="004022B5" w:rsidRPr="00277493" w14:paraId="6745B63D" w14:textId="77777777">
        <w:tc>
          <w:tcPr>
            <w:tcW w:w="9629" w:type="dxa"/>
          </w:tcPr>
          <w:p w14:paraId="3F85AC7B" w14:textId="77777777" w:rsidR="00805792" w:rsidRPr="002B329E" w:rsidRDefault="00805792" w:rsidP="00805792">
            <w:pPr>
              <w:tabs>
                <w:tab w:val="left" w:pos="1622"/>
              </w:tabs>
              <w:suppressAutoHyphens/>
              <w:spacing w:before="120" w:after="120"/>
              <w:jc w:val="both"/>
              <w:rPr>
                <w:rFonts w:eastAsia="MS Mincho"/>
                <w:b/>
                <w:lang w:val="en-US" w:eastAsia="en-GB"/>
              </w:rPr>
            </w:pPr>
            <w:r w:rsidRPr="002B329E">
              <w:rPr>
                <w:rFonts w:eastAsia="MS Mincho"/>
                <w:b/>
                <w:highlight w:val="green"/>
                <w:lang w:val="en-US" w:eastAsia="en-GB"/>
              </w:rPr>
              <w:t>Agreement:</w:t>
            </w:r>
          </w:p>
          <w:p w14:paraId="0636C8A6" w14:textId="77777777" w:rsidR="00805792" w:rsidRPr="00195FE8" w:rsidRDefault="00805792" w:rsidP="00805792">
            <w:pPr>
              <w:tabs>
                <w:tab w:val="left" w:pos="1622"/>
              </w:tabs>
              <w:suppressAutoHyphens/>
              <w:spacing w:before="120" w:after="120"/>
              <w:jc w:val="both"/>
              <w:rPr>
                <w:rFonts w:eastAsia="MS Mincho"/>
                <w:bCs/>
                <w:lang w:val="en-US" w:eastAsia="en-GB"/>
              </w:rPr>
            </w:pPr>
            <w:r w:rsidRPr="00195FE8">
              <w:rPr>
                <w:rFonts w:eastAsia="MS Mincho"/>
                <w:bCs/>
                <w:lang w:val="en-US" w:eastAsia="en-GB"/>
              </w:rPr>
              <w:t>For the calculation of one-way differential delay and one-way differential Doppler, adopt Alt2 in RAN1#112bis agreement with the following correction on the one-way Doppler:</w:t>
            </w:r>
          </w:p>
          <w:p w14:paraId="7EBC333C" w14:textId="77777777" w:rsidR="00805792" w:rsidRPr="002B329E" w:rsidRDefault="00973002" w:rsidP="00805792">
            <w:pPr>
              <w:tabs>
                <w:tab w:val="left" w:pos="1622"/>
              </w:tabs>
              <w:suppressAutoHyphens/>
              <w:spacing w:before="120" w:after="120"/>
              <w:ind w:left="363" w:hanging="363"/>
              <w:jc w:val="center"/>
              <w:rPr>
                <w:rFonts w:eastAsia="MS Mincho"/>
                <w:b/>
                <w:lang w:val="en-US" w:eastAsia="en-GB"/>
              </w:rPr>
            </w:pPr>
            <w:r>
              <w:rPr>
                <w:noProof/>
              </w:rPr>
              <w:pict w14:anchorId="31E8E7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alt="" style="width:255.25pt;height:26.2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28B&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E428B&quot; wsp:rsidRPr=&quot;000E428B&quot; wsp:rsidRDefault=&quot;000E428B&quot; wsp:rsidP=&quot;000E428B&quot;&gt;&lt;m:oMathPara&gt;&lt;m:oMath&gt;&lt;m:sSub&gt;&lt;m:sSubPr&gt;&lt;m:ctrlPr&gt;&lt;w:rPr&gt;&lt;w:rFonts w:ascii=&quot;Cambria Math&quot; w:fareast=&quot;DengXian&quot; w:h-ansi=&quot;Cambria Math&quot;/&gt;&lt;wx:font wx:val=&quot;Cambria Math&quot;/&gt;&lt;w:i/&gt;&lt;w:lang w:val=&quot;EN-US&quot; w:fareast=&quot;ZH-CN&quot;/&gt;&lt;/w:rPr&gt;&lt;/m:ctrlPr&gt;&lt;/m:sSubPr&gt;&lt;m:e&gt;&lt;m:r&gt;&lt;w:rPr&gt;&lt;w:rFonts w:ascii=&quot;Cambria Math&quot; w:fareast=&quot;DengXian&quot; w:h-ansi=&quot;Cambria Math&quot;/&gt;&lt;wx:font wx:val=&quot;Cambria Math&quot;/&gt;&lt;w:i/&gt;&lt;w:lang w:val=&quot;EN-US&quot; w:fareast=&quot;ZH-CN&quot;/&gt;&lt;/w:rPr&gt;&lt;m:t&gt;doppler&lt;/m:t&gt;&lt;/m:r&gt;&lt;/m:e&gt;&lt;m:sub&gt;&lt;m:r&gt;&lt;w:rPr&gt;&lt;w:rFonts w:ascii=&quot;Cambria Math&quot; w:fareast=&quot;DengXian&quot; w:h-ansi=&quot;Cambria Math&quot;/&gt;&lt;wx:font wx:val=&quot;Cambria Math&quot;/&gt;&lt;w:i/&gt;&lt;w:lang w:val=&quot;EN-US&quot; w:fareast=&quot;ZH-CN&quot;/&gt;&lt;/w:rPr&gt;&lt;m:t&gt;one-way&lt;/m:t&gt;&lt;/m:r&gt;&lt;/m:sub&gt;&lt;/m:sSub&gt;&lt;m:r&gt;&lt;w:rPr&gt;&lt;w:rFonts w:ascii=&quot;Cambria Math&quot; w:fareast=&quot;DengXian&quot; w:h-ansi=&quot;Cambria Math&quot;/&gt;&lt;wx:font wx:val=&quot;Cambria Math&quot;/&gt;&lt;w:i/&gt;&lt;w:lang w:val=&quot;EN-US&quot; w:fareast=&quot;ZH-CN&quot;/&gt;&lt;/w:rPr&gt;&lt;m:t&gt;(u)=&lt;/m:t&gt;&lt;/m:r&gt;&lt;m:f&gt;&lt;m:fPr&gt;&lt;m:ctrlPr&gt;&lt;w:rPr&gt;&lt;w:rFonts w:ascii=&quot;Cambria Math&quot; w:fareast=&quot;DengXian&quot; w:h-ansi=&quot;Cambria Math&quot;/&gt;&lt;wx:font wx:val=&quot;Cambria Math&quot;/&gt;&lt;w:i/&gt;&lt;w:lang w:val=&quot;EN-US&quot; w:fareast=&quot;ZH-CN&quot;/&gt;&lt;/w:rPr&gt;&lt;/m:ctrlPr&gt;&lt;/m:fPr&gt;&lt;m:num&gt;&lt;m:r&gt;&lt;w:rPr&gt;&lt;w:rFonts w:ascii=&quot;Cambria Math&quot; w:fareast=&quot;DengXian&quot; w:h-ansi=&quot;Cambria Math&quot;/&gt;&lt;wx:font wx:val=&quot;Cambria Math&quot;/&gt;&lt;w:i/&gt;&lt;w:lang w:val=&quot;EN-US&quot; w:fareast=&quot;ZH-CN&quot;/&gt;&lt;/w:rPr&gt;&lt;m:t&gt;v&lt;/m:t&gt;&lt;/m:r&gt;&lt;/m:num&gt;&lt;m:den&gt;&lt;m:sSup&gt;&lt;m:sSupPr&gt;&lt;m:ctrlPr&gt;&lt;w:rPr&gt;&lt;w:rFonts w:ascii=&quot;Cambria Math&quot; w:fareast=&quot;DengXian&quot; w:h-ansi=&quot;Cambria Math&quot;/&gt;&lt;wx:font wx:val=&quot;Cambria Math&quot;/&gt;&lt;w:i/&gt;&lt;w:lang w:val=&quot;EN-US&quot; w:fareast=&quot;ZH-CN&quot;/&gt;&lt;/w:rPr&gt;&lt;/m:ctrlPr&gt;&lt;/m:sSupPr&gt;&lt;m:e&gt;&lt;m:r&gt;&lt;w:rPr&gt;&lt;w:rFonts w:ascii=&quot;Cambria Math&quot; w:fareast=&quot;DengXian&quot; w:h-ansi=&quot;Cambria Math&quot;/&gt;&lt;wx:font wx:val=&quot;Cambria Math&quot;/&gt;&lt;w:i/&gt;&lt;w:lang w:val=&quot;EN-US&quot; w:fareast=&quot;ZH-CN&quot;/&gt;&lt;/w:rPr&gt;&lt;m:t&gt;c&lt;/m:t&gt;&lt;/m:r&gt;&lt;/m:e&gt;&lt;m:sup&gt;&lt;m:r&gt;&lt;w:rPr&gt;&lt;w:rFonts w:ascii=&quot;Cambria Math&quot; w:fareast=&quot;DengXian&quot; w:h-ansi=&quot;Cambria Math&quot;/&gt;&lt;wx:font wx:val=&quot;Cambria Math&quot;/&gt;&lt;w:i/&gt;&lt;w:color w:val=&quot;FF0000&quot;/&gt;&lt;w:lang w:val=&quot;EN-US&quot; w:fareast=&quot;ZH-CN&quot;/&gt;&lt;/w:rPr&gt;&lt;m:t&gt;2&lt;/m:t&gt;&lt;/m:r&gt;&lt;/m:sup&gt;&lt;/m:sSup&gt;&lt;/m:den&gt;&lt;/m:f&gt;&lt;m:sSub&gt;&lt;m:sSubPr&gt;&lt;m:ctrlPr&gt;&lt;w:rPr&gt;&lt;w:rFonts w:ascii=&quot;Cambria Math&quot; w:fareast=&quot;DengXian&quot; w:h-ansi=&quot;Cambria Math&quot;/&gt;&lt;wx:font wx:val=&quot;Cambria Math&quot;/&gt;&lt;w:i/&gt;&lt;w:lang w:val=&quot;EN-US&quot; w:fareast=&quot;ZH-CN&quot;/&gt;&lt;/w:rPr&gt;&lt;/m:ctrlPr&gt;&lt;/m:sSubPr&gt;&lt;m:e&gt;&lt;m:r&gt;&lt;w:rPr&gt;&lt;w:rFonts w:ascii=&quot;Cambria Math&quot; w:fareast=&quot;DengXian&quot; w:h-ansi=&quot;Cambria Math&quot;/&gt;&lt;wx:font wx:val=&quot;Cambria Math&quot;/&gt;&lt;w:i/&gt;&lt;w:lang w:val=&quot;EN-US&quot; w:fareast=&quot;ZH-CN&quot;/&gt;&lt;/w:rPr&gt;&lt;m:t&gt;f&lt;/m:t&gt;&lt;/m:r&gt;&lt;/m:e&gt;&lt;m:sub&gt;&lt;m:r&gt;&lt;w:rPr&gt;&lt;w:rFonts w:ascii=&quot;Cambria Math&quot; w:fareast=&quot;DengXian&quot; w:h-ansi=&quot;Cambria Math&quot;/&gt;&lt;wx:font wx:val=&quot;Cambria Math&quot;/&gt;&lt;w:i/&gt;&lt;w:lang w:val=&quot;EN-US&quot; w:fareast=&quot;ZH-CN&quot;/&gt;&lt;/w:rPr&gt;&lt;m:t&gt;c&lt;/m:t&gt;&lt;/m:r&gt;&lt;/m:sub&gt;&lt;/m:sSub&gt;&lt;m:f&gt;&lt;m:fPr&gt;&lt;m:ctrlPr&gt;&lt;w:rPr&gt;&lt;w:rFonts w:ascii=&quot;Cambria Math&quot; w:fareast=&quot;DengXian&quot; w:h-ansi=&quot;Cambria Math&quot;/&gt;&lt;wx:font wx:val=&quot;Cambria Math&quot;/&gt;&lt;w:i/&gt;&lt;w:lang w:val=&quot;EN-US&quot; w:fareast=&quot;ZH-CN&quot;/&gt;&lt;/w:rPr&gt;&lt;/m:ctrlPr&gt;&lt;/m:fPr&gt;&lt;m:num&gt;&lt;m:r&gt;&lt;w:rPr&gt;&lt;w:rFonts w:ascii=&quot;Cambria Math&quot; w:fareast=&quot;DengXian&quot; w:h-ansi=&quot;Cambria Math&quot;/&gt;&lt;wx:font wx:val=&quot;Cambria Math&quot;/&gt;&lt;w:i/&gt;&lt;w:lang w:val=&quot;EN-US&quot; w:fareast=&quot;ZH-CN&quot;/&gt;&lt;/w:rPr&gt;&lt;m:t&gt;&amp;lt;u-s,&lt;/m:t&gt;&lt;/m:r&gt;&lt;m:acc&gt;&lt;m:accPr&gt;&lt;m:ctrlPr&gt;&lt;w:rPr&gt;&lt;w:rFonts w:ascii=&quot;Cambria Math&quot; w:fareast=&quot;DengXian&quot; w:h-ansi=&quot;Cambria Math&quot;/&gt;&lt;wx:font wx:val=&quot;Cambria Math&quot;/&gt;&lt;w:i/&gt;&lt;w:lang w:fareast=&quot;ZH-CN&quot;/&gt;&lt;/w:rPr&gt;&lt;/m:ctrlPr&gt;&lt;/m:accPr&gt;&lt;m:e&gt;&lt;m:r&gt;&lt;w:rPr&gt;&lt;w:rFonts w:ascii=&quot;Cambria Math&quot; w:fareast=&quot;DengXian&quot; w:h-ansi=&quot;Cambria Math&quot;/&gt;&lt;wx:font wx:val=&quot;Cambria Math&quot;/&gt;&lt;w:i/&gt;&lt;w:lang w:fareast=&quot;ZH-CN&quot;/&gt;&lt;/w:rPr&gt;&lt;m:t&gt;x&lt;/m:t&gt;&lt;/m:r&gt;&lt;/m:e&gt;&lt;/m:acc&gt;&lt;m:r&gt;&lt;w:rPr&gt;&lt;w:rFonts w:ascii=&quot;Cambria Math&quot; w:fareast=&quot;DengXian&quot; w:h-ansi=&quot;Cambria Math&quot;/&gt;&lt;wx:font wx:val=&quot;Cambria Math&quot;/&gt;&lt;w:i/&gt;&lt;w:lang w:val=&quot;EN-US&quot; w:fareast=&quot;ZH-CN&quot;/&gt;&lt;/w:rPr&gt;&lt;m:t&gt;&amp;gt;&lt;/m:t&gt;&lt;/m:r&gt;&lt;/m:num&gt;&lt;m:den&gt;&lt;m:sSub&gt;&lt;m:sSubPr&gt;&lt;m:ctrlPr&gt;&lt;w:rPr&gt;&lt;w:rFonts w:ascii=&quot;Cambria Math&quot; w:fareast=&quot;DengXian&quot; w:h-ansi=&quot;Cambria Math&quot;/&gt;&lt;wx:font wx:val=&quot;Cambria Math&quot;/&gt;&lt;w:i/&gt;&lt;w:lang w:fareast=&quot;ZH-CN&quot;/&gt;&lt;/w:rPr&gt;&lt;/m:ctrlPr&gt;&lt;/m:sSubPr&gt;&lt;m:e&gt;&lt;m:r&gt;&lt;w:rPr&gt;&lt;w:rFonts w:ascii=&quot;Cambria Math&quot; w:fareast=&quot;DengXian&quot; w:h-ansi=&quot;Cambria Math&quot;/&gt;&lt;wx:font wx:val=&quot;Cambria Math&quot;/&gt;&lt;w:i/&gt;&lt;w:lang w:fareast=&quot;ZH-CN&quot;/&gt;&lt;/w:rPr&gt;&lt;m:t&gt;d&lt;/m:t&gt;&lt;/m:r&gt;&lt;/m:e&gt;&lt;m:sub&gt;&lt;m:r&gt;&lt;w:rPr&gt;&lt;w:rFonts w:ascii=&quot;Cambria Math&quot; w:fareast=&quot;DengXian&quot; w:h-ansi=&quot;Cambria Math&quot;/&gt;&lt;wx:font wx:val=&quot;Cambria Math&quot;/&gt;&lt;w:i/&gt;&lt;w:lang w:fareast=&quot;ZH-CN&quot;/&gt;&lt;/w:rPr&gt;&lt;m:t&gt;one-way&lt;/m:t&gt;&lt;/m:r&gt;&lt;/m:sub&gt;&lt;/m:sSub&gt;&lt;m:r&gt;&lt;w:rPr&gt;&lt;w:rFonts w:ascii=&quot;Cambria Math&quot; w:fareast=&quot;DengXian&quot; w:h-ansi=&quot;Cambria Math&quot;/&gt;&lt;wx:font wx:val=&quot;Cambria Math&quot;/&gt;&lt;w:i/&gt;&lt;w:lang w:fareast=&quot;ZH-CN&quot;/&gt;&lt;/w:rPr&gt;&lt;m:t&gt;(u)&lt;/m:t&gt;&lt;/m:r&gt;&lt;/m:den&gt;&lt;/m:f&gt;&lt;m:r&gt;&lt;w:rPr&gt;&lt;w:rFonts w:ascii=&quot;Cambria Math&quot; w:fareast=&quot;DengXian&quot; w:h-ansi=&quot;Cambria Math&quot;/&gt;&lt;wx:font wx:val=&quot;Cambria Math&quot;/&gt;&lt;w:i/&gt;&lt;w:lang w:val=&quot;EN-US&quot; w:fareast=&quot;ZH-CN&quot;/&gt;&lt;/w:rPr&gt;&lt;m:t&gt;+&lt;/m:t&gt;&lt;/m:r&gt;&lt;m:f&gt;&lt;m:fPr&gt;&lt;m:ctrlPr&gt;&lt;w:rPr&gt;&lt;w:rFonts w:ascii=&quot;Cambria Math&quot; w:fareast=&quot;DengXian&quot; w:h-ansi=&quot;Cambria Math&quot;/&gt;&lt;wx:font wx:val=&quot;Cambria Math&quot;/&gt;&lt;w:i/&gt;&lt;w:lang w:val=&quot;EN-US&quot; w:fareast=&quot;ZH-CN&quot;/&gt;&lt;/w:rPr&gt;&lt;/m:ctrlPr&gt;&lt;/m:fPr&gt;&lt;m:num&gt;&lt;m:r&gt;&lt;w:rPr&gt;&lt;w:rFonts w:ascii=&quot;Cambria Math&quot; w:fareast=&quot;DengXian&quot; w:h-ansi=&quot;Cambria Math&quot;/&gt;&lt;wx:font wx:val=&quot;Cambria Math&quot;/&gt;&lt;w:i/&gt;&lt;w:lang w:val=&quot;EN-US&quot; w:fareast=&quot;ZH-CN&quot;/&gt;&lt;/w:rPr&gt;&lt;m:t&gt;v&lt;/m:t&gt;&lt;/m:r&gt;&lt;/m:num&gt;&lt;m:den&gt;&lt;m:sSup&gt;&lt;m:sSupPr&gt;&lt;m:ctrlPr&gt;&lt;w:rPr&gt;&lt;w:rFonts w:ascii=&quot;Cambria Math&quot; w:fareast=&quot;DengXian&quot; w:h-ansi=&quot;Cambria Math&quot;/&gt;&lt;wx:font wx:val=&quot;Cambria Math&quot;/&gt;&lt;w:i/&gt;&lt;w:lang w:val=&quot;EN-US&quot; w:fareast=&quot;ZH-CN&quot;/&gt;&lt;/w:rPr&gt;&lt;/m:ctrlPr&gt;&lt;/m:sSupPr&gt;&lt;m:e&gt;&lt;m:r&gt;&lt;w:rPr&gt;&lt;w:rFonts w:ascii=&quot;Cambria Math&quot; w:fareast=&quot;DengXian&quot; w:h-ansi=&quot;Cambria Math&quot;/&gt;&lt;wx:font wx:val=&quot;Cambria Math&quot;/&gt;&lt;w:i/&gt;&lt;w:lang w:val=&quot;EN-US&quot; w:fareast=&quot;ZH-CN&quot;/&gt;&lt;/w:rPr&gt;&lt;m:t&gt;c&lt;/m:t&gt;&lt;/m:r&gt;&lt;/m:e&gt;&lt;m:sup&gt;&lt;m:r&gt;&lt;w:rPr&gt;&lt;w:rFonts w:ascii=&quot;Cambria Math&quot; w:fareast=&quot;DengXian&quot; w:h-ansi=&quot;Cambria Math&quot;/&gt;&lt;wx:font wx:val=&quot;Cambria Math&quot;/&gt;&lt;w:i/&gt;&lt;w:color w:val=&quot;FF0000&quot;/&gt;&lt;w:lang w:val=&quot;EN-US&quot; w:fareast=&quot;ZH-CN&quot;/&gt;&lt;/w:rPr&gt;&lt;m:t&gt;2&lt;/m:t&gt;&lt;/m:r&gt;&lt;/m:sup&gt;&lt;/m:sSup&gt;&lt;/m:den&gt;&lt;/m:f&gt;&lt;m:sSub&gt;&lt;m:sSubPr&gt;&lt;m:ctrlPr&gt;&lt;w:rPr&gt;&lt;w:rFonts w:ascii=&quot;Cambria Math&quot; w:fareast=&quot;DengXian&quot; w:h-ansi=&quot;Cambria Math&quot;/&gt;&lt;wx:font wx:val=&quot;Cambria Math&quot;/&gt;&lt;w:i/&gt;&lt;w:lang w:val=&quot;EN-US&quot; w:fareast=&quot;ZH-CN&quot;/&gt;&lt;/w:rPr&gt;&lt;/m:ctrlPr&gt;&lt;/m:sSubPr&gt;&lt;m:e&gt;&lt;m:r&gt;&lt;w:rPr&gt;&lt;w:rFonts w:ascii=&quot;Cambria Math&quot; w:fareast=&quot;DengXian&quot; w:h-ansi=&quot;Cambria Math&quot;/&gt;&lt;wx:font wx:val=&quot;Cambria Math&quot;/&gt;&lt;w:i/&gt;&lt;w:lang w:val=&quot;EN-US&quot; w:fareast=&quot;ZH-CN&quot;/&gt;&lt;/w:rPr&gt;&lt;m:t&gt;f&lt;/m:t&gt;&lt;/m:r&gt;&lt;/m:e&gt;&lt;m:sub&gt;&lt;m:r&gt;&lt;w:rPr&gt;&lt;w:rFonts w:ascii=&quot;Cambria Math&quot; w:fareast=&quot;DengXian&quot; w:h-ansi=&quot;Cambria Math&quot;/&gt;&lt;wx:font wx:val=&quot;Cambria Math&quot;/&gt;&lt;w:i/&gt;&lt;w:lang w:val=&quot;EN-US&quot; w:fareast=&quot;ZH-CN&quot;/&gt;&lt;/w:rPr&gt;&lt;m:t&gt;c&lt;/m:t&gt;&lt;/m:r&gt;&lt;/m:sub&gt;&lt;/m:sSub&gt;&lt;m:f&gt;&lt;m:fPr&gt;&lt;m:ctrlPr&gt;&lt;w:rPr&gt;&lt;w:rFonts w:ascii=&quot;Cambria Math&quot; w:fareast=&quot;DengXian&quot; w:h-ansi=&quot;Cambria Math&quot;/&gt;&lt;wx:font wx:val=&quot;Cambria Math&quot;/&gt;&lt;w:i/&gt;&lt;w:lang w:val=&quot;EN-US&quot; w:fareast=&quot;ZH-CN&quot;/&gt;&lt;/w:rPr&gt;&lt;/m:ctrlPr&gt;&lt;/m:fPr&gt;&lt;m:num&gt;&lt;m:r&gt;&lt;w:rPr&gt;&lt;w:rFonts w:ascii=&quot;Cambria Math&quot; w:fareast=&quot;DengXian&quot; w:h-ansi=&quot;Cambria Math&quot;/&gt;&lt;wx:font wx:val=&quot;Cambria Math&quot;/&gt;&lt;w:i/&gt;&lt;w:lang w:val=&quot;EN-US&quot; w:fareast=&quot;ZH-CN&quot;/&gt;&lt;/w:rPr&gt;&lt;m:t&gt;&amp;lt;u-s,&lt;/m:t&gt;&lt;/m:r&gt;&lt;m:acc&gt;&lt;m:accPr&gt;&lt;m:ctrlPr&gt;&lt;w:rPr&gt;&lt;w:rFonts w:ascii=&quot;Cambria Math&quot; w:fareast=&quot;DengXian&quot; w:h-ansi=&quot;Cambria Math&quot;/&gt;&lt;wx:font wx:val=&quot;Cambria Math&quot;/&gt;&lt;w:i/&gt;&lt;w:lang w:fareast=&quot;ZH-CN&quot;/&gt;&lt;/w:rPr&gt;&lt;/m:ctrlPr&gt;&lt;/m:accPr&gt;&lt;m:e&gt;&lt;m:r&gt;&lt;w:rPr&gt;&lt;w:rFonts w:ascii=&quot;Cambria Math&quot; w:fareast=&quot;DengXian&quot; w:h-ansi=&quot;Cambria Math&quot;/&gt;&lt;wx:font wx:val=&quot;Cambria Math&quot;/&gt;&lt;w:i/&gt;&lt;w:lang w:fareast=&quot;ZH-CN&quot;/&gt;&lt;/w:rPr&gt;&lt;m:t&gt;k&lt;/m:t&gt;&lt;/m:r&gt;&lt;/m:e&gt;&lt;/m:acc&gt;&lt;m:r&gt;&lt;w:rPr&gt;&lt;w:rFonts w:ascii=&quot;Cambria Math&quot; w:fareast=&quot;DengXian&quot; w:h-ansi=&quot;Cambria Math&quot;/&gt;&lt;wx:font wx:val=&quot;Cambria Math&quot;/&gt;&lt;w:i/&gt;&lt;w:lang w:val=&quot;EN-US&quot; w:fareast=&quot;ZH-CN&quot;/&gt;&lt;/w:rPr&gt;&lt;m:t&gt;&amp;gt;&lt;/m:t&gt;&lt;/m:r&gt;&lt;/m:num&gt;&lt;m:den&gt;&lt;m:sSub&gt;&lt;m:sSubPr&gt;&lt;m:ctrlPr&gt;&lt;w:rPr&gt;&lt;w:rFonts w:ascii=&quot;Cambria Math&quot; w:fareast=&quot;DengXian&quot; w:h-ansi=&quot;Cambria Math&quot;/&gt;&lt;wx:font wx:val=&quot;Cambria Math&quot;/&gt;&lt;w:i/&gt;&lt;w:lang w:fareast=&quot;ZH-CN&quot;/&gt;&lt;/w:rPr&gt;&lt;/m:ctrlPr&gt;&lt;/m:sSubPr&gt;&lt;m:e&gt;&lt;m:r&gt;&lt;w:rPr&gt;&lt;w:rFonts w:ascii=&quot;Cambria Math&quot; w:fareast=&quot;DengXian&quot; w:h-ansi=&quot;Cambria Math&quot;/&gt;&lt;wx:font wx:val=&quot;Cambria Math&quot;/&gt;&lt;w:i/&gt;&lt;w:lang w:fareast=&quot;ZH-CN&quot;/&gt;&lt;/w:rPr&gt;&lt;m:t&gt;d&lt;/m:t&gt;&lt;/m:r&gt;&lt;/m:e&gt;&lt;m:sub&gt;&lt;m:r&gt;&lt;w:rPr&gt;&lt;w:rFonts w:ascii=&quot;Cambria Math&quot; w:fareast=&quot;DengXian&quot; w:h-ansi=&quot;Cambria Math&quot;/&gt;&lt;wx:font wx:val=&quot;Cambria Math&quot;/&gt;&lt;w:i/&gt;&lt;w:lang w:fareast=&quot;ZH-CN&quot;/&gt;&lt;/w:rPr&gt;&lt;m:t&gt;one-way&lt;/m:t&gt;&lt;/m:r&gt;&lt;/m:sub&gt;&lt;/m:sSub&gt;&lt;m:r&gt;&lt;w:rPr&gt;&lt;w:rFonts w:ascii=&quot;Cambria Math&quot; w:fareast=&quot;DengXian&quot; w:h-ansi=&quot;Cambria Math&quot;/&gt;&lt;wx:font wx:val=&quot;Cambria Math&quot;/&gt;&lt;w:i/&gt;&lt;w:lang w:fareast=&quot;ZH-CN&quot;/&gt;&lt;/w:rPr&gt;&lt;m:t&gt;(u)&lt;/m:t&gt;&lt;/m:r&gt;&lt;/m:den&gt;&lt;/m:f&gt;&lt;/m:oMath&gt;&lt;/m:oMathPara&gt;&lt;/w:p&gt;&lt;w:sectPr wsp:rsidR=&quot;00000000&quot; wsp:rsidRPr=&quot;000E428B&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p>
          <w:p w14:paraId="15068813" w14:textId="77777777" w:rsidR="00805792" w:rsidRPr="00195FE8" w:rsidRDefault="00805792" w:rsidP="00805792">
            <w:pPr>
              <w:tabs>
                <w:tab w:val="left" w:pos="1622"/>
              </w:tabs>
              <w:suppressAutoHyphens/>
              <w:spacing w:before="120" w:after="120"/>
              <w:jc w:val="both"/>
              <w:rPr>
                <w:rFonts w:eastAsia="MS Mincho"/>
                <w:bCs/>
                <w:color w:val="FF0000"/>
                <w:lang w:val="en-US" w:eastAsia="en-GB"/>
              </w:rPr>
            </w:pPr>
            <w:r w:rsidRPr="00195FE8">
              <w:rPr>
                <w:rFonts w:eastAsia="MS Mincho"/>
                <w:bCs/>
                <w:color w:val="FF0000"/>
                <w:lang w:val="en-US" w:eastAsia="en-GB"/>
              </w:rPr>
              <w:t>Note: Earth’s rotational motion is neglected for LEO.</w:t>
            </w:r>
          </w:p>
          <w:p w14:paraId="369EFD5F" w14:textId="77777777" w:rsidR="00805792" w:rsidRDefault="00805792" w:rsidP="00805792">
            <w:pPr>
              <w:rPr>
                <w:lang w:val="en-US"/>
              </w:rPr>
            </w:pPr>
          </w:p>
          <w:p w14:paraId="0C6AEF65" w14:textId="77777777" w:rsidR="00805792" w:rsidRPr="00015799" w:rsidRDefault="00805792" w:rsidP="00805792">
            <w:pPr>
              <w:pStyle w:val="Doc-text2"/>
              <w:ind w:left="0" w:firstLine="0"/>
              <w:rPr>
                <w:rFonts w:ascii="Times New Roman" w:hAnsi="Times New Roman"/>
                <w:b/>
                <w:lang w:val="en-US"/>
              </w:rPr>
            </w:pPr>
            <w:r w:rsidRPr="002B3AE0">
              <w:rPr>
                <w:rFonts w:ascii="Times New Roman" w:hAnsi="Times New Roman"/>
                <w:b/>
                <w:highlight w:val="green"/>
                <w:lang w:val="en-US"/>
              </w:rPr>
              <w:t>Agreement:</w:t>
            </w:r>
          </w:p>
          <w:p w14:paraId="7D6EACE9" w14:textId="77777777" w:rsidR="00805792" w:rsidRPr="00982AF4" w:rsidRDefault="00805792" w:rsidP="00805792">
            <w:pPr>
              <w:pStyle w:val="Doc-text2"/>
              <w:ind w:left="0" w:firstLine="0"/>
              <w:rPr>
                <w:rFonts w:ascii="Times New Roman" w:hAnsi="Times New Roman"/>
                <w:bCs/>
                <w:lang w:val="en-US"/>
              </w:rPr>
            </w:pPr>
            <w:r w:rsidRPr="00982AF4">
              <w:rPr>
                <w:rFonts w:ascii="Times New Roman" w:hAnsi="Times New Roman"/>
                <w:bCs/>
                <w:lang w:val="en-US"/>
              </w:rPr>
              <w:t>The inequation for the limit on differential roundtrip delay in the RAN#122bis Agreement (copied below), is not applicable for unrestricted set.</w:t>
            </w:r>
          </w:p>
          <w:p w14:paraId="19EC61D4" w14:textId="77777777" w:rsidR="00805792" w:rsidRPr="00982AF4" w:rsidRDefault="00805792" w:rsidP="00805792">
            <w:pPr>
              <w:pStyle w:val="Doc-text2"/>
              <w:ind w:left="0" w:firstLine="0"/>
              <w:rPr>
                <w:rFonts w:ascii="Times New Roman" w:hAnsi="Times New Roman"/>
                <w:bCs/>
                <w:lang w:val="en-US"/>
              </w:rPr>
            </w:pPr>
            <w:r w:rsidRPr="00982AF4">
              <w:rPr>
                <w:rFonts w:ascii="Times New Roman" w:hAnsi="Times New Roman"/>
                <w:bCs/>
                <w:lang w:val="en-US"/>
              </w:rPr>
              <w:t xml:space="preserve">For unrestricted set PRACH tolerance is exceeded if    </w:t>
            </w:r>
          </w:p>
          <w:p w14:paraId="1C71CD2C" w14:textId="77777777" w:rsidR="00805792" w:rsidRPr="00982AF4" w:rsidRDefault="00805792" w:rsidP="00805792">
            <w:pPr>
              <w:pStyle w:val="Doc-text2"/>
              <w:ind w:left="0" w:firstLine="0"/>
              <w:jc w:val="center"/>
              <w:rPr>
                <w:rFonts w:ascii="Times New Roman" w:hAnsi="Times New Roman"/>
                <w:bCs/>
                <w:lang w:val="en-US"/>
              </w:rPr>
            </w:pPr>
            <w:r w:rsidRPr="00982AF4">
              <w:rPr>
                <w:rFonts w:ascii="Times New Roman" w:hAnsi="Times New Roman"/>
                <w:bCs/>
                <w:lang w:val="en-US"/>
              </w:rPr>
              <w:t>min (</w:t>
            </w:r>
            <w:r w:rsidRPr="00982AF4">
              <w:rPr>
                <w:rFonts w:ascii="Times New Roman" w:hAnsi="Times New Roman"/>
                <w:bCs/>
                <w:lang w:val="en-US"/>
              </w:rPr>
              <w:fldChar w:fldCharType="begin"/>
            </w:r>
            <w:r w:rsidRPr="00982AF4">
              <w:rPr>
                <w:rFonts w:ascii="Times New Roman" w:hAnsi="Times New Roman"/>
                <w:bCs/>
                <w:lang w:val="en-US"/>
              </w:rPr>
              <w:instrText xml:space="preserve"> QUOTE </w:instrText>
            </w:r>
            <w:r w:rsidR="00973002">
              <w:rPr>
                <w:bCs/>
                <w:noProof/>
                <w:position w:val="-5"/>
              </w:rPr>
              <w:pict w14:anchorId="6852B8C8">
                <v:shape id="_x0000_i1039" type="#_x0000_t75" alt="" style="width:19.65pt;height:13.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76&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3F76&quot; wsp:rsidRDefault=&quot;008D3F76&quot; wsp:rsidP=&quot;008D3F76&quot;&gt;&lt;m:oMathPara&gt;&lt;m:oMath&gt;&lt;m:r&gt;&lt;m:rPr&gt;&lt;m:sty m:val=&quot;b&quot;/&gt;&lt;/m:rPr&gt;&lt;w:rPr&gt;&lt;w:rFonts w:ascii=&quot;Cambria Math&quot; w:h-ansi=&quot;Cambria Math&quot;/&gt;&lt;wx:font wx:val=&quot;Cambria Math&quot;/&gt;&lt;w:b/&gt;&lt;w:lang w:val=&quot;EN-US&quot;/&gt;&lt;/w:rPr&gt;&lt;m:t&gt;Nc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982AF4">
              <w:rPr>
                <w:rFonts w:ascii="Times New Roman" w:hAnsi="Times New Roman"/>
                <w:bCs/>
                <w:lang w:val="en-US"/>
              </w:rPr>
              <w:instrText xml:space="preserve"> </w:instrText>
            </w:r>
            <w:r w:rsidRPr="00982AF4">
              <w:rPr>
                <w:rFonts w:ascii="Times New Roman" w:hAnsi="Times New Roman"/>
                <w:bCs/>
                <w:lang w:val="en-US"/>
              </w:rPr>
              <w:fldChar w:fldCharType="separate"/>
            </w:r>
            <w:r w:rsidR="00973002">
              <w:rPr>
                <w:bCs/>
                <w:noProof/>
                <w:position w:val="-5"/>
              </w:rPr>
              <w:pict w14:anchorId="56DF49AB">
                <v:shape id="_x0000_i1038" type="#_x0000_t75" alt="" style="width:19.65pt;height:13.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76&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3F76&quot; wsp:rsidRDefault=&quot;008D3F76&quot; wsp:rsidP=&quot;008D3F76&quot;&gt;&lt;m:oMathPara&gt;&lt;m:oMath&gt;&lt;m:r&gt;&lt;m:rPr&gt;&lt;m:sty m:val=&quot;b&quot;/&gt;&lt;/m:rPr&gt;&lt;w:rPr&gt;&lt;w:rFonts w:ascii=&quot;Cambria Math&quot; w:h-ansi=&quot;Cambria Math&quot;/&gt;&lt;wx:font wx:val=&quot;Cambria Math&quot;/&gt;&lt;w:b/&gt;&lt;w:lang w:val=&quot;EN-US&quot;/&gt;&lt;/w:rPr&gt;&lt;m:t&gt;Nc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982AF4">
              <w:rPr>
                <w:rFonts w:ascii="Times New Roman" w:hAnsi="Times New Roman"/>
                <w:bCs/>
                <w:lang w:val="en-US"/>
              </w:rPr>
              <w:fldChar w:fldCharType="end"/>
            </w:r>
            <w:r w:rsidRPr="00982AF4">
              <w:rPr>
                <w:rFonts w:ascii="Times New Roman" w:hAnsi="Times New Roman"/>
                <w:bCs/>
                <w:lang w:val="en-US"/>
              </w:rPr>
              <w:t xml:space="preserve">, Sequence duration) </w:t>
            </w:r>
            <w:r w:rsidRPr="00982AF4">
              <w:rPr>
                <w:rFonts w:ascii="Times New Roman" w:hAnsi="Times New Roman"/>
                <w:bCs/>
                <w:lang w:val="en-US"/>
              </w:rPr>
              <w:fldChar w:fldCharType="begin"/>
            </w:r>
            <w:r w:rsidRPr="00982AF4">
              <w:rPr>
                <w:rFonts w:ascii="Times New Roman" w:hAnsi="Times New Roman"/>
                <w:bCs/>
                <w:lang w:val="en-US"/>
              </w:rPr>
              <w:instrText xml:space="preserve"> QUOTE </w:instrText>
            </w:r>
            <w:r w:rsidR="00973002">
              <w:rPr>
                <w:bCs/>
                <w:noProof/>
                <w:position w:val="-5"/>
              </w:rPr>
              <w:pict w14:anchorId="4F6A123F">
                <v:shape id="_x0000_i1037" type="#_x0000_t75" alt="" style="width:26.2pt;height:13.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8AB&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028AB&quot; wsp:rsidRDefault=&quot;00A028AB&quot; wsp:rsidP=&quot;00A028AB&quot;&gt;&lt;m:oMathPara&gt;&lt;m:oMath&gt;&lt;m:r&gt;&lt;m:rPr&gt;&lt;m:sty m:val=&quot;b&quot;/&gt;&lt;/m:rPr&gt;&lt;w:rPr&gt;&lt;w:rFonts w:ascii=&quot;Cambria Math&quot; w:h-ansi=&quot;Cambria Math&quot;/&gt;&lt;wx:font wx:val=&quot;Cambria Math&quot;/&gt;&lt;w:b/&gt;&lt;w:lang w:val=&quot;EN-US&quot;/&gt;&lt;/w:rPr&gt;&lt;m:t&gt;-&lt;/m:t&gt;&lt;/m:r&gt;&lt;m:sSub&gt;&lt;m:sSubPr&gt;&lt;m:ctrlPr&gt;&lt;w:rPr&gt;&lt;w:rFonts w:ascii=&quot;Cambria Math&quot; w:h-ansi=&quot;Cambria Math&quot;/&gt;&lt;wx:font wx:val=&quot;Cambria Math&quot;/&gt;&lt;w:b/&gt;&lt;w:lang w:val=&quot;EN-US&quot;/&gt;&lt;/w:rPr&gt;&lt;/m:ctrlPr&gt;&lt;/m:sSubPr&gt;&lt;m:e&gt;&lt;m:r&gt;&lt;m:rPr&gt;&lt;m:sty m:val=&quot;b&quot;/&gt;&lt;/m:rPr&gt;&lt;w:rPr&gt;&lt;w:rFonts w:ascii=&quot;Cambria Math&quot; w:h-ansi=&quot;Cambria Math&quot;/&gt;&lt;wx:font wx:val=&quot;Cambria Math&quot;/&gt;&lt;w:b/&gt;&lt;w:lang w:val=&quot;EN-US&quot;/&gt;&lt;/w:rPr&gt;&lt;m:t&gt; 2 &lt;/m:t&gt;&lt;/m:r&gt;&lt;m:r&gt;&lt;m:rPr&gt;&lt;m:sty m:val=&quot;bi&quot;/&gt;&lt;/m:rPr&gt;&lt;w:rPr&gt;&lt;w:rFonts w:ascii=&quot;Cambria Math&quot; w:h-ansi=&quot;Cambria Math&quot;/&gt;&lt;wx:font wx:val=&quot;Cambria Math&quot;/&gt;&lt;w:b/&gt;&lt;w:i/&gt;&lt;w:lang w:val=&quot;EN-US&quot;/&gt;&lt;/w:rPr&gt;&lt;m:t&gt;T&lt;/m:t&gt;&lt;/m:r&gt;&lt;/m:e&gt;&lt;m:sub&gt;&lt;m:r&gt;&lt;m:rPr&gt;&lt;m:sty m:val=&quot;bi&quot;/&gt;&lt;/m:rPr&gt;&lt;w:rPr&gt;&lt;w:rFonts w:ascii=&quot;Cambria Math&quot; w:h-ansi=&quot;Cambria Math&quot;/&gt;&lt;wx:font wx:val=&quot;Cambria Math&quot;/&gt;&lt;w:b/&gt;&lt;w:i/&gt;&lt;w:lang w:val=&quot;EN-US&quot;/&gt;&lt;/w:rPr&gt;&lt;m:t&gt;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982AF4">
              <w:rPr>
                <w:rFonts w:ascii="Times New Roman" w:hAnsi="Times New Roman"/>
                <w:bCs/>
                <w:lang w:val="en-US"/>
              </w:rPr>
              <w:instrText xml:space="preserve"> </w:instrText>
            </w:r>
            <w:r w:rsidRPr="00982AF4">
              <w:rPr>
                <w:rFonts w:ascii="Times New Roman" w:hAnsi="Times New Roman"/>
                <w:bCs/>
                <w:lang w:val="en-US"/>
              </w:rPr>
              <w:fldChar w:fldCharType="separate"/>
            </w:r>
            <w:r w:rsidR="00973002">
              <w:rPr>
                <w:bCs/>
                <w:noProof/>
                <w:position w:val="-5"/>
              </w:rPr>
              <w:pict w14:anchorId="37DDB9BD">
                <v:shape id="_x0000_i1036" type="#_x0000_t75" alt="" style="width:26.2pt;height:13.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8AB&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028AB&quot; wsp:rsidRDefault=&quot;00A028AB&quot; wsp:rsidP=&quot;00A028AB&quot;&gt;&lt;m:oMathPara&gt;&lt;m:oMath&gt;&lt;m:r&gt;&lt;m:rPr&gt;&lt;m:sty m:val=&quot;b&quot;/&gt;&lt;/m:rPr&gt;&lt;w:rPr&gt;&lt;w:rFonts w:ascii=&quot;Cambria Math&quot; w:h-ansi=&quot;Cambria Math&quot;/&gt;&lt;wx:font wx:val=&quot;Cambria Math&quot;/&gt;&lt;w:b/&gt;&lt;w:lang w:val=&quot;EN-US&quot;/&gt;&lt;/w:rPr&gt;&lt;m:t&gt;-&lt;/m:t&gt;&lt;/m:r&gt;&lt;m:sSub&gt;&lt;m:sSubPr&gt;&lt;m:ctrlPr&gt;&lt;w:rPr&gt;&lt;w:rFonts w:ascii=&quot;Cambria Math&quot; w:h-ansi=&quot;Cambria Math&quot;/&gt;&lt;wx:font wx:val=&quot;Cambria Math&quot;/&gt;&lt;w:b/&gt;&lt;w:lang w:val=&quot;EN-US&quot;/&gt;&lt;/w:rPr&gt;&lt;/m:ctrlPr&gt;&lt;/m:sSubPr&gt;&lt;m:e&gt;&lt;m:r&gt;&lt;m:rPr&gt;&lt;m:sty m:val=&quot;b&quot;/&gt;&lt;/m:rPr&gt;&lt;w:rPr&gt;&lt;w:rFonts w:ascii=&quot;Cambria Math&quot; w:h-ansi=&quot;Cambria Math&quot;/&gt;&lt;wx:font wx:val=&quot;Cambria Math&quot;/&gt;&lt;w:b/&gt;&lt;w:lang w:val=&quot;EN-US&quot;/&gt;&lt;/w:rPr&gt;&lt;m:t&gt; 2 &lt;/m:t&gt;&lt;/m:r&gt;&lt;m:r&gt;&lt;m:rPr&gt;&lt;m:sty m:val=&quot;bi&quot;/&gt;&lt;/m:rPr&gt;&lt;w:rPr&gt;&lt;w:rFonts w:ascii=&quot;Cambria Math&quot; w:h-ansi=&quot;Cambria Math&quot;/&gt;&lt;wx:font wx:val=&quot;Cambria Math&quot;/&gt;&lt;w:b/&gt;&lt;w:i/&gt;&lt;w:lang w:val=&quot;EN-US&quot;/&gt;&lt;/w:rPr&gt;&lt;m:t&gt;T&lt;/m:t&gt;&lt;/m:r&gt;&lt;/m:e&gt;&lt;m:sub&gt;&lt;m:r&gt;&lt;m:rPr&gt;&lt;m:sty m:val=&quot;bi&quot;/&gt;&lt;/m:rPr&gt;&lt;w:rPr&gt;&lt;w:rFonts w:ascii=&quot;Cambria Math&quot; w:h-ansi=&quot;Cambria Math&quot;/&gt;&lt;wx:font wx:val=&quot;Cambria Math&quot;/&gt;&lt;w:b/&gt;&lt;w:i/&gt;&lt;w:lang w:val=&quot;EN-US&quot;/&gt;&lt;/w:rPr&gt;&lt;m:t&gt;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982AF4">
              <w:rPr>
                <w:rFonts w:ascii="Times New Roman" w:hAnsi="Times New Roman"/>
                <w:bCs/>
                <w:lang w:val="en-US"/>
              </w:rPr>
              <w:fldChar w:fldCharType="end"/>
            </w:r>
            <w:r w:rsidRPr="00982AF4">
              <w:rPr>
                <w:rFonts w:ascii="Times New Roman" w:hAnsi="Times New Roman"/>
                <w:bCs/>
                <w:lang w:val="en-US"/>
              </w:rPr>
              <w:t xml:space="preserve"> </w:t>
            </w:r>
            <w:r w:rsidRPr="00982AF4">
              <w:rPr>
                <w:rFonts w:ascii="Times New Roman" w:hAnsi="Times New Roman"/>
                <w:bCs/>
                <w:lang w:val="en-US"/>
              </w:rPr>
              <w:fldChar w:fldCharType="begin"/>
            </w:r>
            <w:r w:rsidRPr="00982AF4">
              <w:rPr>
                <w:rFonts w:ascii="Times New Roman" w:hAnsi="Times New Roman"/>
                <w:bCs/>
                <w:lang w:val="en-US"/>
              </w:rPr>
              <w:instrText xml:space="preserve"> QUOTE </w:instrText>
            </w:r>
            <w:r w:rsidR="00973002">
              <w:rPr>
                <w:bCs/>
                <w:noProof/>
                <w:position w:val="-5"/>
              </w:rPr>
              <w:pict w14:anchorId="1630B8CB">
                <v:shape id="_x0000_i1035" type="#_x0000_t75" alt="" style="width:6.55pt;height:13.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82C&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7482C&quot; wsp:rsidRDefault=&quot;00C7482C&quot; wsp:rsidP=&quot;00C7482C&quot;&gt;&lt;m:oMathPara&gt;&lt;m:oMath&gt;&lt;m:r&gt;&lt;m:rPr&gt;&lt;m:sty m:val=&quot;b&quot;/&gt;&lt;/m:rPr&gt;&lt;w:rPr&gt;&lt;w:rFonts w:ascii=&quot;Cambria Math&quot; w:h-ansi=&quot;Cambria Math&quot;/&gt;&lt;wx:font wx:val=&quot;Cambria Math&quot;/&gt;&lt;w:b/&gt;&lt;w:lang w:val=&quot;EN-US&quot;/&gt;&lt;/w:rPr&gt;&lt;m:t&gt;â‰_&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982AF4">
              <w:rPr>
                <w:rFonts w:ascii="Times New Roman" w:hAnsi="Times New Roman"/>
                <w:bCs/>
                <w:lang w:val="en-US"/>
              </w:rPr>
              <w:instrText xml:space="preserve"> </w:instrText>
            </w:r>
            <w:r w:rsidRPr="00982AF4">
              <w:rPr>
                <w:rFonts w:ascii="Times New Roman" w:hAnsi="Times New Roman"/>
                <w:bCs/>
                <w:lang w:val="en-US"/>
              </w:rPr>
              <w:fldChar w:fldCharType="separate"/>
            </w:r>
            <w:r w:rsidR="00973002">
              <w:rPr>
                <w:bCs/>
                <w:noProof/>
                <w:position w:val="-5"/>
              </w:rPr>
              <w:pict w14:anchorId="67F918A5">
                <v:shape id="_x0000_i1034" type="#_x0000_t75" alt="" style="width:6.55pt;height:13.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82C&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7482C&quot; wsp:rsidRDefault=&quot;00C7482C&quot; wsp:rsidP=&quot;00C7482C&quot;&gt;&lt;m:oMathPara&gt;&lt;m:oMath&gt;&lt;m:r&gt;&lt;m:rPr&gt;&lt;m:sty m:val=&quot;b&quot;/&gt;&lt;/m:rPr&gt;&lt;w:rPr&gt;&lt;w:rFonts w:ascii=&quot;Cambria Math&quot; w:h-ansi=&quot;Cambria Math&quot;/&gt;&lt;wx:font wx:val=&quot;Cambria Math&quot;/&gt;&lt;w:b/&gt;&lt;w:lang w:val=&quot;EN-US&quot;/&gt;&lt;/w:rPr&gt;&lt;m:t&gt;â‰_&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982AF4">
              <w:rPr>
                <w:rFonts w:ascii="Times New Roman" w:hAnsi="Times New Roman"/>
                <w:bCs/>
                <w:lang w:val="en-US"/>
              </w:rPr>
              <w:fldChar w:fldCharType="end"/>
            </w:r>
            <w:r w:rsidRPr="00982AF4">
              <w:rPr>
                <w:rFonts w:ascii="Times New Roman" w:hAnsi="Times New Roman"/>
                <w:bCs/>
                <w:lang w:val="en-US"/>
              </w:rPr>
              <w:t xml:space="preserve"> Differential RTT.</w:t>
            </w:r>
          </w:p>
          <w:p w14:paraId="39A1ABCD" w14:textId="77777777" w:rsidR="00805792" w:rsidRDefault="00805792" w:rsidP="00805792">
            <w:pPr>
              <w:pStyle w:val="Doc-text2"/>
              <w:ind w:left="0" w:firstLine="0"/>
              <w:rPr>
                <w:rFonts w:ascii="Times New Roman" w:hAnsi="Times New Roman"/>
                <w:b/>
                <w:lang w:val="en-US"/>
              </w:rPr>
            </w:pPr>
            <w:r w:rsidRPr="000930A2">
              <w:rPr>
                <w:rFonts w:ascii="Times New Roman" w:hAnsi="Times New Roman"/>
                <w:b/>
                <w:highlight w:val="green"/>
                <w:lang w:val="en-US"/>
              </w:rPr>
              <w:t>Agreement:</w:t>
            </w:r>
          </w:p>
          <w:p w14:paraId="0A48BCC8" w14:textId="77777777" w:rsidR="00805792" w:rsidRPr="00552F0A" w:rsidRDefault="00805792" w:rsidP="00805792">
            <w:pPr>
              <w:pStyle w:val="Doc-text2"/>
              <w:ind w:left="0" w:firstLine="0"/>
              <w:rPr>
                <w:rFonts w:ascii="Times New Roman" w:hAnsi="Times New Roman"/>
                <w:bCs/>
                <w:szCs w:val="20"/>
                <w:lang w:val="en-US"/>
              </w:rPr>
            </w:pPr>
            <w:r w:rsidRPr="00552F0A">
              <w:rPr>
                <w:rFonts w:ascii="Times New Roman" w:hAnsi="Times New Roman"/>
                <w:bCs/>
                <w:szCs w:val="20"/>
                <w:lang w:val="en-US"/>
              </w:rPr>
              <w:t xml:space="preserve">For PRACH performance evaluation, </w:t>
            </w:r>
            <w:r w:rsidRPr="00552F0A">
              <w:rPr>
                <w:rFonts w:ascii="Times New Roman" w:hAnsi="Times New Roman"/>
                <w:bCs/>
                <w:szCs w:val="20"/>
                <w:lang w:val="en-US"/>
              </w:rPr>
              <w:fldChar w:fldCharType="begin"/>
            </w:r>
            <w:r w:rsidRPr="00552F0A">
              <w:rPr>
                <w:rFonts w:ascii="Times New Roman" w:hAnsi="Times New Roman"/>
                <w:bCs/>
                <w:szCs w:val="20"/>
                <w:lang w:val="en-US"/>
              </w:rPr>
              <w:instrText xml:space="preserve"> QUOTE </w:instrText>
            </w:r>
            <w:r w:rsidR="00973002">
              <w:rPr>
                <w:bCs/>
                <w:noProof/>
                <w:position w:val="-5"/>
                <w:szCs w:val="20"/>
              </w:rPr>
              <w:pict w14:anchorId="3DA083F1">
                <v:shape id="_x0000_i1033" type="#_x0000_t75" alt="" style="width:13.1pt;height:13.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799&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AA&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AE0&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5&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35&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4E5&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A5AA5&quot; wsp:rsidRDefault=&quot;00DA5AA5&quot; wsp:rsidP=&quot;00DA5AA5&quot;&gt;&lt;m:oMathPara&gt;&lt;m:oMath&gt;&lt;m:sSub&gt;&lt;m:sSubPr&gt;&lt;m:ctrlPr&gt;&lt;w:rPr&gt;&lt;w:rFonts w:ascii=&quot;Cambria Math&quot; w:h-ansi=&quot;Cambria Math&quot;/&gt;&lt;wx:font wx:val=&quot;Cambria Math&quot;/&gt;&lt;w:b/&gt;&lt;w:lang w:val=&quot;EN-US&quot;/&gt;&lt;/w:rPr&gt;&lt;/m:ctrlPr&gt;&lt;/m:sSubPr&gt;&lt;m:e&gt;&lt;m:r&gt;&lt;m:rPr&gt;&lt;m:sty m:val=&quot;b&quot;/&gt;&lt;/m:rPr&gt;&lt;w:rPr&gt;&lt;w:rFonts w:ascii=&quot;Cambria Math&quot; w:h-ansi=&quot;Cambria Math&quot;/&gt;&lt;wx:font wx:val=&quot;Cambria Math&quot;/&gt;&lt;w:b/&gt;&lt;w:lang w:val=&quot;EN-US&quot;/&gt;&lt;/w:rPr&gt;&lt;m:t&gt; &lt;/m:t&gt;&lt;/m:r&gt;&lt;m:r&gt;&lt;m:rPr&gt;&lt;m:sty m:val=&quot;bi&quot;/&gt;&lt;/m:rPr&gt;&lt;w:rPr&gt;&lt;w:rFonts w:ascii=&quot;Cambria Math&quot; w:h-ansi=&quot;Cambria Math&quot;/&gt;&lt;wx:font wx:val=&quot;Cambria Math&quot;/&gt;&lt;w:b/&gt;&lt;w:i/&gt;&lt;w:lang w:val=&quot;EN-US&quot;/&gt;&lt;/w:rPr&gt;&lt;m:t&gt;T&lt;/m:t&gt;&lt;/m:r&gt;&lt;/m:e&gt;&lt;m:sub&gt;&lt;m:r&gt;&lt;m:rPr&gt;&lt;m:sty m:val=&quot;bi&quot;/&gt;&lt;/m:rPr&gt;&lt;w:rPr&gt;&lt;w:rFonts w:ascii=&quot;Cambria Math&quot; w:h-ansi=&quot;Cambria Math&quot;/&gt;&lt;wx:font wx:val=&quot;Cambria Math&quot;/&gt;&lt;w:b/&gt;&lt;w:i/&gt;&lt;w:lang w:val=&quot;EN-US&quot;/&gt;&lt;/w:rPr&gt;&lt;m:t&gt;e&lt;/m:t&gt;&lt;/m:r&gt;&lt;/m:sub&gt;&lt;/m:sSub&gt;&lt;m:r&gt;&lt;m:rPr&gt;&lt;m:sty m:val=&quot;bi&quot;/&gt;&lt;/m:rPr&gt;&lt;w:rPr&gt;&lt;w:rFonts w:ascii=&quot;Cambria Math&quot; w:h-ansi=&quot;Cambria Math&quot;/&gt;&lt;wx:font wx:val=&quot;Cambria Math&quot;/&gt;&lt;w:b/&gt;&lt;w:i/&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552F0A">
              <w:rPr>
                <w:rFonts w:ascii="Times New Roman" w:hAnsi="Times New Roman"/>
                <w:bCs/>
                <w:szCs w:val="20"/>
                <w:lang w:val="en-US"/>
              </w:rPr>
              <w:instrText xml:space="preserve"> </w:instrText>
            </w:r>
            <w:r w:rsidRPr="00552F0A">
              <w:rPr>
                <w:rFonts w:ascii="Times New Roman" w:hAnsi="Times New Roman"/>
                <w:bCs/>
                <w:szCs w:val="20"/>
                <w:lang w:val="en-US"/>
              </w:rPr>
              <w:fldChar w:fldCharType="separate"/>
            </w:r>
            <w:r w:rsidR="00973002">
              <w:rPr>
                <w:bCs/>
                <w:noProof/>
                <w:position w:val="-5"/>
                <w:szCs w:val="20"/>
              </w:rPr>
              <w:pict w14:anchorId="31AD0CED">
                <v:shape id="_x0000_i1032" type="#_x0000_t75" alt="" style="width:13.1pt;height:13.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799&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AA&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AE0&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5&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35&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4E5&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A5AA5&quot; wsp:rsidRDefault=&quot;00DA5AA5&quot; wsp:rsidP=&quot;00DA5AA5&quot;&gt;&lt;m:oMathPara&gt;&lt;m:oMath&gt;&lt;m:sSub&gt;&lt;m:sSubPr&gt;&lt;m:ctrlPr&gt;&lt;w:rPr&gt;&lt;w:rFonts w:ascii=&quot;Cambria Math&quot; w:h-ansi=&quot;Cambria Math&quot;/&gt;&lt;wx:font wx:val=&quot;Cambria Math&quot;/&gt;&lt;w:b/&gt;&lt;w:lang w:val=&quot;EN-US&quot;/&gt;&lt;/w:rPr&gt;&lt;/m:ctrlPr&gt;&lt;/m:sSubPr&gt;&lt;m:e&gt;&lt;m:r&gt;&lt;m:rPr&gt;&lt;m:sty m:val=&quot;b&quot;/&gt;&lt;/m:rPr&gt;&lt;w:rPr&gt;&lt;w:rFonts w:ascii=&quot;Cambria Math&quot; w:h-ansi=&quot;Cambria Math&quot;/&gt;&lt;wx:font wx:val=&quot;Cambria Math&quot;/&gt;&lt;w:b/&gt;&lt;w:lang w:val=&quot;EN-US&quot;/&gt;&lt;/w:rPr&gt;&lt;m:t&gt; &lt;/m:t&gt;&lt;/m:r&gt;&lt;m:r&gt;&lt;m:rPr&gt;&lt;m:sty m:val=&quot;bi&quot;/&gt;&lt;/m:rPr&gt;&lt;w:rPr&gt;&lt;w:rFonts w:ascii=&quot;Cambria Math&quot; w:h-ansi=&quot;Cambria Math&quot;/&gt;&lt;wx:font wx:val=&quot;Cambria Math&quot;/&gt;&lt;w:b/&gt;&lt;w:i/&gt;&lt;w:lang w:val=&quot;EN-US&quot;/&gt;&lt;/w:rPr&gt;&lt;m:t&gt;T&lt;/m:t&gt;&lt;/m:r&gt;&lt;/m:e&gt;&lt;m:sub&gt;&lt;m:r&gt;&lt;m:rPr&gt;&lt;m:sty m:val=&quot;bi&quot;/&gt;&lt;/m:rPr&gt;&lt;w:rPr&gt;&lt;w:rFonts w:ascii=&quot;Cambria Math&quot; w:h-ansi=&quot;Cambria Math&quot;/&gt;&lt;wx:font wx:val=&quot;Cambria Math&quot;/&gt;&lt;w:b/&gt;&lt;w:i/&gt;&lt;w:lang w:val=&quot;EN-US&quot;/&gt;&lt;/w:rPr&gt;&lt;m:t&gt;e&lt;/m:t&gt;&lt;/m:r&gt;&lt;/m:sub&gt;&lt;/m:sSub&gt;&lt;m:r&gt;&lt;m:rPr&gt;&lt;m:sty m:val=&quot;bi&quot;/&gt;&lt;/m:rPr&gt;&lt;w:rPr&gt;&lt;w:rFonts w:ascii=&quot;Cambria Math&quot; w:h-ansi=&quot;Cambria Math&quot;/&gt;&lt;wx:font wx:val=&quot;Cambria Math&quot;/&gt;&lt;w:b/&gt;&lt;w:i/&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552F0A">
              <w:rPr>
                <w:rFonts w:ascii="Times New Roman" w:hAnsi="Times New Roman"/>
                <w:bCs/>
                <w:szCs w:val="20"/>
                <w:lang w:val="en-US"/>
              </w:rPr>
              <w:fldChar w:fldCharType="end"/>
            </w:r>
            <w:r w:rsidRPr="00552F0A">
              <w:rPr>
                <w:rFonts w:ascii="Times New Roman" w:hAnsi="Times New Roman"/>
                <w:bCs/>
                <w:szCs w:val="20"/>
                <w:lang w:val="en-US"/>
              </w:rPr>
              <w:t xml:space="preserve"> used for the limit on differential roundtrip delay determination is to be set according to TS 38.133, Table 7.1.2-1.</w:t>
            </w:r>
          </w:p>
          <w:p w14:paraId="237EE7F3" w14:textId="77777777" w:rsidR="00805792" w:rsidRPr="00EB3235" w:rsidRDefault="00805792" w:rsidP="00805792">
            <w:pPr>
              <w:tabs>
                <w:tab w:val="left" w:pos="1701"/>
              </w:tabs>
              <w:suppressAutoHyphens/>
              <w:spacing w:before="120" w:after="160" w:line="259" w:lineRule="auto"/>
              <w:rPr>
                <w:rFonts w:eastAsia="Calibri"/>
                <w:sz w:val="22"/>
                <w:szCs w:val="22"/>
                <w:lang w:val="en-US"/>
              </w:rPr>
            </w:pPr>
          </w:p>
          <w:p w14:paraId="56951DF5" w14:textId="77777777" w:rsidR="00805792" w:rsidRPr="009E03BA" w:rsidRDefault="00805792" w:rsidP="00805792">
            <w:pPr>
              <w:pStyle w:val="Doc-text2"/>
              <w:ind w:left="0" w:firstLine="0"/>
              <w:rPr>
                <w:rFonts w:ascii="Times New Roman" w:hAnsi="Times New Roman"/>
                <w:b/>
                <w:sz w:val="22"/>
                <w:szCs w:val="22"/>
                <w:lang w:val="en-US"/>
              </w:rPr>
            </w:pPr>
            <w:r w:rsidRPr="00D100C4">
              <w:rPr>
                <w:rFonts w:ascii="Times New Roman" w:hAnsi="Times New Roman"/>
                <w:b/>
                <w:sz w:val="22"/>
                <w:szCs w:val="22"/>
                <w:highlight w:val="darkYellow"/>
                <w:lang w:val="en-US"/>
              </w:rPr>
              <w:t>Working assumption:</w:t>
            </w:r>
          </w:p>
          <w:p w14:paraId="31AB2130" w14:textId="77777777" w:rsidR="00805792" w:rsidRPr="00A6394A" w:rsidRDefault="00805792" w:rsidP="00805792">
            <w:pPr>
              <w:pStyle w:val="Doc-text2"/>
              <w:ind w:left="0" w:firstLine="0"/>
              <w:rPr>
                <w:rFonts w:ascii="Times New Roman" w:hAnsi="Times New Roman"/>
                <w:bCs/>
                <w:szCs w:val="20"/>
                <w:lang w:val="en-US"/>
              </w:rPr>
            </w:pPr>
            <w:r w:rsidRPr="00A6394A">
              <w:rPr>
                <w:rFonts w:ascii="Times New Roman" w:hAnsi="Times New Roman"/>
                <w:bCs/>
                <w:szCs w:val="20"/>
                <w:lang w:val="en-US"/>
              </w:rPr>
              <w:t xml:space="preserve">For UL performance evaluation, UL differential Doppler/frequency offset is calculated based on scaled DL one-way differential Doppler/frequency offset with the following scaling factor: </w:t>
            </w:r>
          </w:p>
          <w:p w14:paraId="0D24F878" w14:textId="77777777" w:rsidR="00805792" w:rsidRPr="00A6394A" w:rsidRDefault="00805792" w:rsidP="00805792">
            <w:pPr>
              <w:jc w:val="center"/>
              <w:rPr>
                <w:bCs/>
                <w:szCs w:val="20"/>
              </w:rPr>
            </w:pPr>
            <w:r w:rsidRPr="00A6394A">
              <w:rPr>
                <w:bCs/>
                <w:szCs w:val="20"/>
              </w:rPr>
              <w:fldChar w:fldCharType="begin"/>
            </w:r>
            <w:r w:rsidRPr="00A6394A">
              <w:rPr>
                <w:bCs/>
                <w:szCs w:val="20"/>
              </w:rPr>
              <w:instrText xml:space="preserve"> QUOTE </w:instrText>
            </w:r>
            <w:r w:rsidR="00973002">
              <w:rPr>
                <w:bCs/>
                <w:noProof/>
                <w:position w:val="-6"/>
                <w:szCs w:val="20"/>
              </w:rPr>
              <w:pict w14:anchorId="2BCDC2D1">
                <v:shape id="_x0000_i1031" type="#_x0000_t75" alt="" style="width:2in;height:13.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799&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0A2&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67&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2A7&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8EC&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AA&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AE0&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F4E&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82&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35&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4E5&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C0167&quot; wsp:rsidRDefault=&quot;000C0167&quot; wsp:rsidP=&quot;000C0167&quot;&gt;&lt;m:oMathPara&gt;&lt;m:oMath&gt;&lt;m:r&gt;&lt;m:rPr&gt;&lt;m:sty m:val=&quot;bi&quot;/&gt;&lt;/m:rPr&gt;&lt;w:rPr&gt;&lt;w:rFonts w:ascii=&quot;Cambria Math&quot; w:h-ansi=&quot;Cambria Math&quot;/&gt;&lt;wx:font wx:val=&quot;Cambria Math&quot;/&gt;&lt;w:b/&gt;&lt;w:i/&gt;&lt;/w:rPr&gt;&lt;m:t&gt;scaling factor=1+&lt;/m:t&gt;&lt;/m:r&gt;&lt;m:sSub&gt;&lt;m:sSubPr&gt;&lt;m:ctrlPr&gt;&lt;w:rPr&gt;&lt;w:rFonts w:ascii=&quot;Cambria Math&quot; w:h-ansi=&quot;Cambria Math&quot;/&gt;&lt;wx:font wx:val=&quot;Cambria Math&quot;/&gt;&lt;w:b/&gt;&lt;w:b-cs/&gt;&lt;w:i/&gt;&lt;/w:rPr&gt;&lt;/m:ctrlPr&gt;&lt;/m:sSubPr&gt;&lt;m:e&gt;&lt;m:r&gt;&lt;m:rPr&gt;&lt;m:sty m:val=&quot;bi&quot;/&gt;&lt;/m:rPr&gt;&lt;w:rPr&gt;&lt;w:rFonts w:ascii=&quot;Cambria Math&quot; w:h-ansi=&quot;Cambria Math&quot;/&gt;&lt;wx:font wx:val=&quot;Cambria Math&quot;/&gt;&lt;w:b/&gt;&lt;w:i/&gt;&lt;/w:rPr&gt;&lt;m:t&gt;f&lt;/m:t&gt;&lt;/m:r&gt;&lt;/m:e&gt;&lt;m:sub&gt;&lt;m:r&gt;&lt;m:rPr&gt;&lt;m:sty m:val=&quot;bi&quot;/&gt;&lt;/m:rPr&gt;&lt;w:rPr&gt;&lt;w:rFonts w:ascii=&quot;Cambria Math&quot; w:h-ansi=&quot;Cambria Math&quot;/&gt;&lt;wx:font wx:val=&quot;Cambria Math&quot;/&gt;&lt;w:b/&gt;&lt;w:i/&gt;&lt;/w:rPr&gt;&lt;m:t&gt;c,ul&lt;/m:t&gt;&lt;/m:r&gt;&lt;/m:sub&gt;&lt;/m:sSub&gt;&lt;m:r&gt;&lt;m:rPr&gt;&lt;m:sty m:val=&quot;bi&quot;/&gt;&lt;/m:rPr&gt;&lt;w:rPr&gt;&lt;w:rFonts w:ascii=&quot;Cambria Math&quot; w:h-ansi=&quot;Cambria Math&quot;/&gt;&lt;wx:font wx:val=&quot;Cambria Math&quot;/&gt;&lt;w:b/&gt;&lt;w:i/&gt;&lt;/w:rPr&gt;&lt;m:t&gt;/&lt;/m:t&gt;&lt;/m:r&gt;&lt;m:sSub&gt;&lt;m:sSubPr&gt;&lt;m:ctrlPr&gt;&lt;w:rPr&gt;&lt;w:rFonts w:ascii=&quot;Cambria Math&quot; w:h-ansi=&quot;Cambria Math&quot;/&gt;&lt;wx:font wx:val=&quot;Cambria Math&quot;/&gt;&lt;w:b/&gt;&lt;w:b-cs/&gt;&lt;w:i/&gt;&lt;/w:rPr&gt;&lt;/m:ctrlPr&gt;&lt;/m:sSubPr&gt;&lt;m:e&gt;&lt;m:r&gt;&lt;m:rPr&gt;&lt;m:sty m:val=&quot;bi&quot;/&gt;&lt;/m:rPr&gt;&lt;w:rPr&gt;&lt;w:rFonts w:ascii=&quot;Cambria Math&quot; w:h-ansi=&quot;Cambria Math&quot;/&gt;&lt;wx:font wx:val=&quot;Cambria Math&quot;/&gt;&lt;w:b/&gt;&lt;w:i/&gt;&lt;/w:rPr&gt;&lt;m:t&gt;f&lt;/m:t&gt;&lt;/m:r&gt;&lt;/m:e&gt;&lt;m:sub&gt;&lt;m:r&gt;&lt;m:rPr&gt;&lt;m:sty m:val=&quot;bi&quot;/&gt;&lt;/m:rPr&gt;&lt;w:rPr&gt;&lt;w:rFonts w:ascii=&quot;Cambria Math&quot; w:h-ansi=&quot;Cambria Math&quot;/&gt;&lt;wx:font wx:val=&quot;Cambria Math&quot;/&gt;&lt;w:b/&gt;&lt;w:i/&gt;&lt;/w:rPr&gt;&lt;m:t&gt;c,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A6394A">
              <w:rPr>
                <w:bCs/>
                <w:szCs w:val="20"/>
              </w:rPr>
              <w:instrText xml:space="preserve"> </w:instrText>
            </w:r>
            <w:r w:rsidRPr="00A6394A">
              <w:rPr>
                <w:bCs/>
                <w:szCs w:val="20"/>
              </w:rPr>
              <w:fldChar w:fldCharType="separate"/>
            </w:r>
            <w:r w:rsidRPr="00A6394A">
              <w:rPr>
                <w:bCs/>
                <w:szCs w:val="20"/>
              </w:rPr>
              <w:fldChar w:fldCharType="end"/>
            </w:r>
          </w:p>
          <w:p w14:paraId="5E5CD8C0" w14:textId="77777777" w:rsidR="00805792" w:rsidRPr="00A6394A" w:rsidRDefault="00805792" w:rsidP="00805792">
            <w:pPr>
              <w:jc w:val="center"/>
              <w:rPr>
                <w:bCs/>
                <w:szCs w:val="20"/>
              </w:rPr>
            </w:pPr>
            <w:r w:rsidRPr="00A6394A">
              <w:rPr>
                <w:bCs/>
                <w:i/>
                <w:iCs/>
                <w:szCs w:val="20"/>
              </w:rPr>
              <w:t>Scaling factor</w:t>
            </w:r>
            <w:r w:rsidRPr="00A6394A">
              <w:rPr>
                <w:bCs/>
                <w:szCs w:val="20"/>
              </w:rPr>
              <w:t xml:space="preserve"> = 2*</w:t>
            </w:r>
            <w:r w:rsidR="00973002">
              <w:rPr>
                <w:b/>
                <w:noProof/>
                <w:position w:val="-8"/>
                <w:sz w:val="18"/>
                <w:szCs w:val="22"/>
              </w:rPr>
              <w:pict w14:anchorId="27C4930F">
                <v:shape id="_x0000_i1030" type="#_x0000_t75" alt="" style="width:19.65pt;height:19.6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799&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0A2&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2A7&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8EC&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AA&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AE0&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B61&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F4E&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82&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35&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4E5&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C3B61&quot; wsp:rsidRDefault=&quot;002C3B61&quot; wsp:rsidP=&quot;002C3B61&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f&lt;/m:t&gt;&lt;/m:r&gt;&lt;/m:e&gt;&lt;m:sub&gt;&lt;m:r&gt;&lt;m:rPr&gt;&lt;m:sty m:val=&quot;bi&quot;/&gt;&lt;/m:rPr&gt;&lt;w:rPr&gt;&lt;w:rFonts w:ascii=&quot;Cambria Math&quot; w:h-ansi=&quot;Cambria Math&quot;/&gt;&lt;wx:font wx:val=&quot;Cambria Math&quot;/&gt;&lt;w:b/&gt;&lt;w:b-cs/&gt;&lt;w:i/&gt;&lt;/w:rPr&gt;&lt;m:t&gt;c&lt;/m:t&gt;&lt;/m:r&gt;&lt;m:r&gt;&lt;w:rPr&gt;&lt;w:rFonts w:ascii=&quot;Cambria Math&quot; w:h-ansi=&quot;Cambria Math&quot;/&gt;&lt;wx:font wx:val=&quot;Cambria Math&quot;/&gt;&lt;w:i/&gt;&lt;/w:rPr&gt;&lt;m:t&gt;,&lt;/m:t&gt;&lt;/m:r&gt;&lt;m:r&gt;&lt;m:rPr&gt;&lt;m:sty m:val=&quot;bi&quot;/&gt;&lt;/m:rPr&gt;&lt;w:rPr&gt;&lt;w:rFonts w:ascii=&quot;Cambria Math&quot; w:h-ansi=&quot;Cambria Math&quot;/&gt;&lt;wx:font wx:val=&quot;Cambria Math&quot;/&gt;&lt;w:b/&gt;&lt;w:b-cs/&gt;&lt;w:i/&gt;&lt;/w:rPr&gt;&lt;m:t&gt;u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A6394A">
              <w:rPr>
                <w:rFonts w:eastAsia="Calibri" w:cs="Arial"/>
                <w:bCs/>
                <w:szCs w:val="20"/>
                <w:lang w:val="en-US"/>
              </w:rPr>
              <w:t xml:space="preserve"> /</w:t>
            </w:r>
            <w:r w:rsidRPr="00A6394A">
              <w:rPr>
                <w:b/>
                <w:position w:val="-8"/>
                <w:sz w:val="18"/>
                <w:szCs w:val="22"/>
              </w:rPr>
              <w:t xml:space="preserve"> </w:t>
            </w:r>
            <w:r w:rsidR="00973002">
              <w:rPr>
                <w:b/>
                <w:noProof/>
                <w:position w:val="-8"/>
                <w:sz w:val="18"/>
                <w:szCs w:val="22"/>
              </w:rPr>
              <w:pict w14:anchorId="350B6815">
                <v:shape id="_x0000_i1029" type="#_x0000_t75" alt="" style="width:19.65pt;height:19.6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799&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0A2&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2A7&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8EC&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AA&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AE0&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72&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F4E&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82&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35&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4E5&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53372&quot; wsp:rsidRDefault=&quot;00953372&quot; wsp:rsidP=&quot;00953372&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f&lt;/m:t&gt;&lt;/m:r&gt;&lt;/m:e&gt;&lt;m:sub&gt;&lt;m:r&gt;&lt;m:rPr&gt;&lt;m:sty m:val=&quot;bi&quot;/&gt;&lt;/m:rPr&gt;&lt;w:rPr&gt;&lt;w:rFonts w:ascii=&quot;Cambria Math&quot; w:h-ansi=&quot;Cambria Math&quot;/&gt;&lt;wx:font wx:val=&quot;Cambria Math&quot;/&gt;&lt;w:b/&gt;&lt;w:b-cs/&gt;&lt;w:i/&gt;&lt;/w:rPr&gt;&lt;m:t&gt;c&lt;/m:t&gt;&lt;/m:r&gt;&lt;m:r&gt;&lt;w:rPr&gt;&lt;w:rFonts w:ascii=&quot;Cambria Math&quot; w:h-ansi=&quot;Cambria Math&quot;/&gt;&lt;wx:font wx:val=&quot;Cambria Math&quot;/&gt;&lt;w:i/&gt;&lt;/w:rPr&gt;&lt;m:t&gt;,&lt;/m:t&gt;&lt;/m:r&gt;&lt;m:r&gt;&lt;m:rPr&gt;&lt;m:sty m:val=&quot;bi&quot;/&gt;&lt;/m:rPr&gt;&lt;w:rPr&gt;&lt;w:rFonts w:ascii=&quot;Cambria Math&quot; w:h-ansi=&quot;Cambria Math&quot;/&gt;&lt;wx:font wx:val=&quot;Cambria Math&quot;/&gt;&lt;w:b/&gt;&lt;w:b-cs/&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p>
          <w:p w14:paraId="2AF430B1" w14:textId="77777777" w:rsidR="00805792" w:rsidRPr="00A6394A" w:rsidRDefault="00805792" w:rsidP="00805792">
            <w:pPr>
              <w:pStyle w:val="DraftProposal"/>
              <w:rPr>
                <w:rFonts w:ascii="Times New Roman" w:hAnsi="Times New Roman"/>
                <w:b w:val="0"/>
                <w:sz w:val="20"/>
                <w:szCs w:val="20"/>
              </w:rPr>
            </w:pPr>
            <w:r w:rsidRPr="00A6394A">
              <w:rPr>
                <w:rFonts w:ascii="Times New Roman" w:hAnsi="Times New Roman"/>
                <w:b w:val="0"/>
                <w:sz w:val="20"/>
                <w:szCs w:val="20"/>
              </w:rPr>
              <w:fldChar w:fldCharType="begin"/>
            </w:r>
            <w:r w:rsidRPr="00A6394A">
              <w:rPr>
                <w:rFonts w:ascii="Times New Roman" w:hAnsi="Times New Roman"/>
                <w:b w:val="0"/>
                <w:sz w:val="20"/>
                <w:szCs w:val="20"/>
              </w:rPr>
              <w:instrText xml:space="preserve"> QUOTE </w:instrText>
            </w:r>
            <w:r w:rsidR="00973002">
              <w:rPr>
                <w:b w:val="0"/>
                <w:noProof/>
                <w:position w:val="-8"/>
                <w:sz w:val="20"/>
                <w:szCs w:val="20"/>
              </w:rPr>
              <w:pict w14:anchorId="73290D43">
                <v:shape id="_x0000_i1028" type="#_x0000_t75" alt="" style="width:19.65pt;height:19.6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799&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0A2&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2A7&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8EC&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AA&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AE0&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B61&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F4E&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82&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35&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4E5&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C3B61&quot; wsp:rsidRDefault=&quot;002C3B61&quot; wsp:rsidP=&quot;002C3B61&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f&lt;/m:t&gt;&lt;/m:r&gt;&lt;/m:e&gt;&lt;m:sub&gt;&lt;m:r&gt;&lt;m:rPr&gt;&lt;m:sty m:val=&quot;bi&quot;/&gt;&lt;/m:rPr&gt;&lt;w:rPr&gt;&lt;w:rFonts w:ascii=&quot;Cambria Math&quot; w:h-ansi=&quot;Cambria Math&quot;/&gt;&lt;wx:font wx:val=&quot;Cambria Math&quot;/&gt;&lt;w:b/&gt;&lt;w:b-cs/&gt;&lt;w:i/&gt;&lt;/w:rPr&gt;&lt;m:t&gt;c&lt;/m:t&gt;&lt;/m:r&gt;&lt;m:r&gt;&lt;w:rPr&gt;&lt;w:rFonts w:ascii=&quot;Cambria Math&quot; w:h-ansi=&quot;Cambria Math&quot;/&gt;&lt;wx:font wx:val=&quot;Cambria Math&quot;/&gt;&lt;w:i/&gt;&lt;/w:rPr&gt;&lt;m:t&gt;,&lt;/m:t&gt;&lt;/m:r&gt;&lt;m:r&gt;&lt;m:rPr&gt;&lt;m:sty m:val=&quot;bi&quot;/&gt;&lt;/m:rPr&gt;&lt;w:rPr&gt;&lt;w:rFonts w:ascii=&quot;Cambria Math&quot; w:h-ansi=&quot;Cambria Math&quot;/&gt;&lt;wx:font wx:val=&quot;Cambria Math&quot;/&gt;&lt;w:b/&gt;&lt;w:b-cs/&gt;&lt;w:i/&gt;&lt;/w:rPr&gt;&lt;m:t&gt;u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A6394A">
              <w:rPr>
                <w:rFonts w:ascii="Times New Roman" w:hAnsi="Times New Roman"/>
                <w:b w:val="0"/>
                <w:sz w:val="20"/>
                <w:szCs w:val="20"/>
              </w:rPr>
              <w:instrText xml:space="preserve"> </w:instrText>
            </w:r>
            <w:r w:rsidRPr="00A6394A">
              <w:rPr>
                <w:rFonts w:ascii="Times New Roman" w:hAnsi="Times New Roman"/>
                <w:b w:val="0"/>
                <w:sz w:val="20"/>
                <w:szCs w:val="20"/>
              </w:rPr>
              <w:fldChar w:fldCharType="separate"/>
            </w:r>
            <w:r w:rsidR="00973002">
              <w:rPr>
                <w:b w:val="0"/>
                <w:noProof/>
                <w:position w:val="-8"/>
                <w:sz w:val="20"/>
                <w:szCs w:val="20"/>
              </w:rPr>
              <w:pict w14:anchorId="0AB4852A">
                <v:shape id="_x0000_i1027" type="#_x0000_t75" alt="" style="width:19.65pt;height:19.6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799&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0A2&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2A7&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8EC&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AA&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AE0&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B61&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F4E&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82&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35&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4E5&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C3B61&quot; wsp:rsidRDefault=&quot;002C3B61&quot; wsp:rsidP=&quot;002C3B61&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f&lt;/m:t&gt;&lt;/m:r&gt;&lt;/m:e&gt;&lt;m:sub&gt;&lt;m:r&gt;&lt;m:rPr&gt;&lt;m:sty m:val=&quot;bi&quot;/&gt;&lt;/m:rPr&gt;&lt;w:rPr&gt;&lt;w:rFonts w:ascii=&quot;Cambria Math&quot; w:h-ansi=&quot;Cambria Math&quot;/&gt;&lt;wx:font wx:val=&quot;Cambria Math&quot;/&gt;&lt;w:b/&gt;&lt;w:b-cs/&gt;&lt;w:i/&gt;&lt;/w:rPr&gt;&lt;m:t&gt;c&lt;/m:t&gt;&lt;/m:r&gt;&lt;m:r&gt;&lt;w:rPr&gt;&lt;w:rFonts w:ascii=&quot;Cambria Math&quot; w:h-ansi=&quot;Cambria Math&quot;/&gt;&lt;wx:font wx:val=&quot;Cambria Math&quot;/&gt;&lt;w:i/&gt;&lt;/w:rPr&gt;&lt;m:t&gt;,&lt;/m:t&gt;&lt;/m:r&gt;&lt;m:r&gt;&lt;m:rPr&gt;&lt;m:sty m:val=&quot;bi&quot;/&gt;&lt;/m:rPr&gt;&lt;w:rPr&gt;&lt;w:rFonts w:ascii=&quot;Cambria Math&quot; w:h-ansi=&quot;Cambria Math&quot;/&gt;&lt;wx:font wx:val=&quot;Cambria Math&quot;/&gt;&lt;w:b/&gt;&lt;w:b-cs/&gt;&lt;w:i/&gt;&lt;/w:rPr&gt;&lt;m:t&gt;u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A6394A">
              <w:rPr>
                <w:rFonts w:ascii="Times New Roman" w:hAnsi="Times New Roman"/>
                <w:b w:val="0"/>
                <w:sz w:val="20"/>
                <w:szCs w:val="20"/>
              </w:rPr>
              <w:fldChar w:fldCharType="end"/>
            </w:r>
            <w:r w:rsidRPr="00A6394A">
              <w:rPr>
                <w:rFonts w:ascii="Times New Roman" w:hAnsi="Times New Roman"/>
                <w:b w:val="0"/>
                <w:sz w:val="20"/>
                <w:szCs w:val="20"/>
              </w:rPr>
              <w:t xml:space="preserve"> and </w:t>
            </w:r>
            <w:r w:rsidRPr="00A6394A">
              <w:rPr>
                <w:rFonts w:ascii="Times New Roman" w:hAnsi="Times New Roman"/>
                <w:b w:val="0"/>
                <w:sz w:val="20"/>
                <w:szCs w:val="20"/>
              </w:rPr>
              <w:fldChar w:fldCharType="begin"/>
            </w:r>
            <w:r w:rsidRPr="00A6394A">
              <w:rPr>
                <w:rFonts w:ascii="Times New Roman" w:hAnsi="Times New Roman"/>
                <w:b w:val="0"/>
                <w:sz w:val="20"/>
                <w:szCs w:val="20"/>
              </w:rPr>
              <w:instrText xml:space="preserve"> QUOTE </w:instrText>
            </w:r>
            <w:r w:rsidR="00973002">
              <w:rPr>
                <w:b w:val="0"/>
                <w:noProof/>
                <w:position w:val="-8"/>
                <w:sz w:val="20"/>
                <w:szCs w:val="20"/>
              </w:rPr>
              <w:pict w14:anchorId="2363308E">
                <v:shape id="_x0000_i1026" type="#_x0000_t75" alt="" style="width:19.65pt;height:19.6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799&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0A2&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2A7&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8EC&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AA&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AE0&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72&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F4E&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82&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35&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4E5&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53372&quot; wsp:rsidRDefault=&quot;00953372&quot; wsp:rsidP=&quot;00953372&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f&lt;/m:t&gt;&lt;/m:r&gt;&lt;/m:e&gt;&lt;m:sub&gt;&lt;m:r&gt;&lt;m:rPr&gt;&lt;m:sty m:val=&quot;bi&quot;/&gt;&lt;/m:rPr&gt;&lt;w:rPr&gt;&lt;w:rFonts w:ascii=&quot;Cambria Math&quot; w:h-ansi=&quot;Cambria Math&quot;/&gt;&lt;wx:font wx:val=&quot;Cambria Math&quot;/&gt;&lt;w:b/&gt;&lt;w:b-cs/&gt;&lt;w:i/&gt;&lt;/w:rPr&gt;&lt;m:t&gt;c&lt;/m:t&gt;&lt;/m:r&gt;&lt;m:r&gt;&lt;w:rPr&gt;&lt;w:rFonts w:ascii=&quot;Cambria Math&quot; w:h-ansi=&quot;Cambria Math&quot;/&gt;&lt;wx:font wx:val=&quot;Cambria Math&quot;/&gt;&lt;w:i/&gt;&lt;/w:rPr&gt;&lt;m:t&gt;,&lt;/m:t&gt;&lt;/m:r&gt;&lt;m:r&gt;&lt;m:rPr&gt;&lt;m:sty m:val=&quot;bi&quot;/&gt;&lt;/m:rPr&gt;&lt;w:rPr&gt;&lt;w:rFonts w:ascii=&quot;Cambria Math&quot; w:h-ansi=&quot;Cambria Math&quot;/&gt;&lt;wx:font wx:val=&quot;Cambria Math&quot;/&gt;&lt;w:b/&gt;&lt;w:b-cs/&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A6394A">
              <w:rPr>
                <w:rFonts w:ascii="Times New Roman" w:hAnsi="Times New Roman"/>
                <w:b w:val="0"/>
                <w:sz w:val="20"/>
                <w:szCs w:val="20"/>
              </w:rPr>
              <w:instrText xml:space="preserve"> </w:instrText>
            </w:r>
            <w:r w:rsidRPr="00A6394A">
              <w:rPr>
                <w:rFonts w:ascii="Times New Roman" w:hAnsi="Times New Roman"/>
                <w:b w:val="0"/>
                <w:sz w:val="20"/>
                <w:szCs w:val="20"/>
              </w:rPr>
              <w:fldChar w:fldCharType="separate"/>
            </w:r>
            <w:r w:rsidR="00973002">
              <w:rPr>
                <w:b w:val="0"/>
                <w:noProof/>
                <w:position w:val="-8"/>
                <w:sz w:val="20"/>
                <w:szCs w:val="20"/>
              </w:rPr>
              <w:pict w14:anchorId="7EA9D701">
                <v:shape id="_x0000_i1025" type="#_x0000_t75" alt="" style="width:19.65pt;height:19.6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799&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C7F&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0A2&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2A7&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0EA&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E&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8EC&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AA&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29E&quot;/&gt;&lt;wsp:rsid wsp:val=&quot;002B3317&quot;/&gt;&lt;wsp:rsid wsp:val=&quot;002B35E6&quot;/&gt;&lt;wsp:rsid wsp:val=&quot;002B39C0&quot;/&gt;&lt;wsp:rsid wsp:val=&quot;002B39FA&quot;/&gt;&lt;wsp:rsid wsp:val=&quot;002B3AE0&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1A&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63D&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E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2D&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38&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904&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0FB&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72&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F4E&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44A&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73E&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82&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35&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BC7&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4E5&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53372&quot; wsp:rsidRDefault=&quot;00953372&quot; wsp:rsidP=&quot;00953372&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f&lt;/m:t&gt;&lt;/m:r&gt;&lt;/m:e&gt;&lt;m:sub&gt;&lt;m:r&gt;&lt;m:rPr&gt;&lt;m:sty m:val=&quot;bi&quot;/&gt;&lt;/m:rPr&gt;&lt;w:rPr&gt;&lt;w:rFonts w:ascii=&quot;Cambria Math&quot; w:h-ansi=&quot;Cambria Math&quot;/&gt;&lt;wx:font wx:val=&quot;Cambria Math&quot;/&gt;&lt;w:b/&gt;&lt;w:b-cs/&gt;&lt;w:i/&gt;&lt;/w:rPr&gt;&lt;m:t&gt;c&lt;/m:t&gt;&lt;/m:r&gt;&lt;m:r&gt;&lt;w:rPr&gt;&lt;w:rFonts w:ascii=&quot;Cambria Math&quot; w:h-ansi=&quot;Cambria Math&quot;/&gt;&lt;wx:font wx:val=&quot;Cambria Math&quot;/&gt;&lt;w:i/&gt;&lt;/w:rPr&gt;&lt;m:t&gt;,&lt;/m:t&gt;&lt;/m:r&gt;&lt;m:r&gt;&lt;m:rPr&gt;&lt;m:sty m:val=&quot;bi&quot;/&gt;&lt;/m:rPr&gt;&lt;w:rPr&gt;&lt;w:rFonts w:ascii=&quot;Cambria Math&quot; w:h-ansi=&quot;Cambria Math&quot;/&gt;&lt;wx:font wx:val=&quot;Cambria Math&quot;/&gt;&lt;w:b/&gt;&lt;w:b-cs/&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A6394A">
              <w:rPr>
                <w:rFonts w:ascii="Times New Roman" w:hAnsi="Times New Roman"/>
                <w:b w:val="0"/>
                <w:sz w:val="20"/>
                <w:szCs w:val="20"/>
              </w:rPr>
              <w:fldChar w:fldCharType="end"/>
            </w:r>
            <w:r w:rsidRPr="00A6394A">
              <w:rPr>
                <w:rFonts w:ascii="Times New Roman" w:hAnsi="Times New Roman"/>
                <w:b w:val="0"/>
                <w:sz w:val="20"/>
                <w:szCs w:val="20"/>
              </w:rPr>
              <w:t xml:space="preserve">  are the uplink and downlink carrier frequency respectively.</w:t>
            </w:r>
          </w:p>
          <w:p w14:paraId="74FCC233" w14:textId="77777777" w:rsidR="00805792" w:rsidRPr="00D25782" w:rsidRDefault="00805792" w:rsidP="00805792">
            <w:pPr>
              <w:rPr>
                <w:b/>
                <w:bCs/>
                <w:color w:val="EE0000"/>
                <w:sz w:val="32"/>
                <w:szCs w:val="40"/>
                <w:lang w:val="en-US"/>
              </w:rPr>
            </w:pPr>
          </w:p>
          <w:p w14:paraId="1FB31ECF" w14:textId="77777777" w:rsidR="00805792" w:rsidRDefault="00805792" w:rsidP="00805792">
            <w:pPr>
              <w:pStyle w:val="Doc-text2"/>
              <w:ind w:left="0" w:firstLine="0"/>
              <w:rPr>
                <w:rFonts w:ascii="Times New Roman" w:hAnsi="Times New Roman"/>
                <w:b/>
                <w:lang w:val="en-US"/>
              </w:rPr>
            </w:pPr>
            <w:r w:rsidRPr="009D757F">
              <w:rPr>
                <w:rFonts w:ascii="Times New Roman" w:hAnsi="Times New Roman"/>
                <w:b/>
                <w:highlight w:val="green"/>
                <w:lang w:val="en-US"/>
              </w:rPr>
              <w:t>Agreement</w:t>
            </w:r>
          </w:p>
          <w:p w14:paraId="35B19D7A" w14:textId="77777777" w:rsidR="00805792" w:rsidRPr="00A6394A" w:rsidRDefault="00805792" w:rsidP="00805792">
            <w:pPr>
              <w:pStyle w:val="Doc-text2"/>
              <w:ind w:left="0" w:firstLine="0"/>
              <w:rPr>
                <w:rFonts w:ascii="Times New Roman" w:eastAsia="MS Gothic" w:hAnsi="Times New Roman"/>
                <w:szCs w:val="20"/>
              </w:rPr>
            </w:pPr>
            <w:r w:rsidRPr="00A6394A">
              <w:rPr>
                <w:rFonts w:ascii="Times New Roman" w:eastAsia="MS Gothic" w:hAnsi="Times New Roman"/>
                <w:szCs w:val="20"/>
              </w:rPr>
              <w:t>For the study of GNSS resilient operation, for evaluation purposes, it is assumed that the UE pre-compensates RTT and Doppler on the service link for UL transmission. This may include, but not limited to:</w:t>
            </w:r>
          </w:p>
          <w:p w14:paraId="79F32696" w14:textId="77777777" w:rsidR="00805792" w:rsidRPr="00A6394A" w:rsidRDefault="00805792" w:rsidP="00805792">
            <w:pPr>
              <w:pStyle w:val="Doc-text2"/>
              <w:numPr>
                <w:ilvl w:val="0"/>
                <w:numId w:val="131"/>
              </w:numPr>
              <w:rPr>
                <w:rFonts w:ascii="Times New Roman" w:eastAsia="MS Gothic" w:hAnsi="Times New Roman"/>
                <w:szCs w:val="20"/>
              </w:rPr>
            </w:pPr>
            <w:r w:rsidRPr="00A6394A">
              <w:rPr>
                <w:rFonts w:ascii="Times New Roman" w:eastAsia="MS Gothic" w:hAnsi="Times New Roman"/>
                <w:szCs w:val="20"/>
              </w:rPr>
              <w:t xml:space="preserve">At least for Scenario 1, based on assistance information provided by the Network. </w:t>
            </w:r>
          </w:p>
          <w:p w14:paraId="001C3D76" w14:textId="77777777" w:rsidR="00805792" w:rsidRPr="00A6394A" w:rsidRDefault="00805792" w:rsidP="00805792">
            <w:pPr>
              <w:pStyle w:val="Doc-text2"/>
              <w:numPr>
                <w:ilvl w:val="0"/>
                <w:numId w:val="131"/>
              </w:numPr>
              <w:rPr>
                <w:rFonts w:ascii="Times New Roman" w:eastAsia="MS Gothic" w:hAnsi="Times New Roman"/>
                <w:szCs w:val="20"/>
              </w:rPr>
            </w:pPr>
            <w:r w:rsidRPr="00A6394A">
              <w:rPr>
                <w:rFonts w:ascii="Times New Roman" w:eastAsia="MS Gothic" w:hAnsi="Times New Roman"/>
                <w:szCs w:val="20"/>
              </w:rPr>
              <w:t xml:space="preserve">For Scenario 2, based on at least the last known UE location. </w:t>
            </w:r>
          </w:p>
          <w:p w14:paraId="69438FA3" w14:textId="77777777" w:rsidR="00805792" w:rsidRDefault="00805792" w:rsidP="00805792">
            <w:pPr>
              <w:pStyle w:val="Doc-text2"/>
              <w:ind w:left="0" w:firstLine="0"/>
              <w:rPr>
                <w:rFonts w:ascii="Times New Roman" w:hAnsi="Times New Roman"/>
                <w:b/>
                <w:lang w:val="en-US"/>
              </w:rPr>
            </w:pPr>
            <w:r w:rsidRPr="00326899">
              <w:rPr>
                <w:rFonts w:ascii="Times New Roman" w:hAnsi="Times New Roman"/>
                <w:b/>
                <w:highlight w:val="green"/>
                <w:lang w:val="en-US"/>
              </w:rPr>
              <w:t>Agreement:</w:t>
            </w:r>
          </w:p>
          <w:p w14:paraId="5FEA4D9C" w14:textId="77777777" w:rsidR="00805792" w:rsidRPr="005C0F8D" w:rsidRDefault="00805792" w:rsidP="00805792">
            <w:pPr>
              <w:rPr>
                <w:bCs/>
                <w:lang w:val="en-US"/>
              </w:rPr>
            </w:pPr>
            <w:r w:rsidRPr="005C0F8D">
              <w:rPr>
                <w:bCs/>
                <w:lang w:val="en-US"/>
              </w:rPr>
              <w:lastRenderedPageBreak/>
              <w:t>For the evaluation of GNSS resilient NR-NTN operation, consider the following solutions at least for initial access procedure at least to increase PRACH tolerance and/or reducing time/frequency uncertainty:</w:t>
            </w:r>
          </w:p>
          <w:p w14:paraId="3AB03B01" w14:textId="77777777" w:rsidR="00805792" w:rsidRPr="005C0F8D" w:rsidRDefault="00805792" w:rsidP="00805792">
            <w:pPr>
              <w:pStyle w:val="ListParagraph"/>
              <w:numPr>
                <w:ilvl w:val="0"/>
                <w:numId w:val="132"/>
              </w:numPr>
              <w:suppressAutoHyphens/>
              <w:spacing w:before="120" w:after="120"/>
              <w:jc w:val="both"/>
              <w:rPr>
                <w:rFonts w:ascii="Times New Roman" w:hAnsi="Times New Roman"/>
                <w:bCs/>
                <w:lang w:val="en-US"/>
              </w:rPr>
            </w:pPr>
            <w:r w:rsidRPr="005C0F8D">
              <w:rPr>
                <w:rFonts w:ascii="Times New Roman" w:hAnsi="Times New Roman"/>
                <w:bCs/>
                <w:lang w:val="en-US"/>
              </w:rPr>
              <w:t>Solution 1A: Multiple PRACH transmissions (e.g. with different roots or different formats or with different time/frequency pre-compensation using multiple reference locations within the uncertainty area) using existing PRACH formats</w:t>
            </w:r>
          </w:p>
          <w:p w14:paraId="15D46D55" w14:textId="77777777" w:rsidR="00805792" w:rsidRPr="005C0F8D" w:rsidRDefault="00805792" w:rsidP="00805792">
            <w:pPr>
              <w:pStyle w:val="ListParagraph"/>
              <w:numPr>
                <w:ilvl w:val="0"/>
                <w:numId w:val="132"/>
              </w:numPr>
              <w:suppressAutoHyphens/>
              <w:spacing w:before="120" w:after="120"/>
              <w:jc w:val="both"/>
              <w:rPr>
                <w:rFonts w:ascii="Times New Roman" w:hAnsi="Times New Roman"/>
                <w:bCs/>
                <w:lang w:val="en-US"/>
              </w:rPr>
            </w:pPr>
            <w:r w:rsidRPr="005C0F8D">
              <w:rPr>
                <w:rFonts w:ascii="Times New Roman" w:hAnsi="Times New Roman"/>
                <w:bCs/>
                <w:lang w:val="en-US"/>
              </w:rPr>
              <w:t>Solution 1B: New PRACH restricted sets.</w:t>
            </w:r>
          </w:p>
          <w:p w14:paraId="117312CC" w14:textId="77777777" w:rsidR="00805792" w:rsidRPr="005C0F8D" w:rsidRDefault="00805792" w:rsidP="00805792">
            <w:pPr>
              <w:pStyle w:val="ListParagraph"/>
              <w:numPr>
                <w:ilvl w:val="0"/>
                <w:numId w:val="132"/>
              </w:numPr>
              <w:suppressAutoHyphens/>
              <w:spacing w:before="120" w:after="120"/>
              <w:jc w:val="both"/>
              <w:rPr>
                <w:rFonts w:ascii="Times New Roman" w:hAnsi="Times New Roman"/>
                <w:bCs/>
                <w:lang w:val="en-US"/>
              </w:rPr>
            </w:pPr>
            <w:r w:rsidRPr="005C0F8D">
              <w:rPr>
                <w:rFonts w:ascii="Times New Roman" w:hAnsi="Times New Roman"/>
                <w:bCs/>
                <w:lang w:val="en-US"/>
              </w:rPr>
              <w:t>Solution 1C: Single PRACH transmission with multiple TAC/FAC commands in single/multiple RAR MAC PDU scheduling multiple msg3 with different TA/FA.</w:t>
            </w:r>
          </w:p>
          <w:p w14:paraId="06A4E970" w14:textId="77777777" w:rsidR="00805792" w:rsidRPr="005C0F8D" w:rsidRDefault="00805792" w:rsidP="00805792">
            <w:pPr>
              <w:pStyle w:val="ListParagraph"/>
              <w:numPr>
                <w:ilvl w:val="0"/>
                <w:numId w:val="132"/>
              </w:numPr>
              <w:suppressAutoHyphens/>
              <w:spacing w:before="120" w:after="120"/>
              <w:jc w:val="both"/>
              <w:rPr>
                <w:rFonts w:ascii="Times New Roman" w:hAnsi="Times New Roman"/>
                <w:bCs/>
                <w:lang w:val="en-US"/>
              </w:rPr>
            </w:pPr>
            <w:r w:rsidRPr="005C0F8D">
              <w:rPr>
                <w:rFonts w:ascii="Times New Roman" w:hAnsi="Times New Roman"/>
                <w:bCs/>
                <w:lang w:val="en-US"/>
              </w:rPr>
              <w:t xml:space="preserve">Solution </w:t>
            </w:r>
            <w:r w:rsidRPr="005C0F8D">
              <w:rPr>
                <w:rFonts w:ascii="Times New Roman" w:eastAsia="MS Mincho" w:hAnsi="Times New Roman"/>
                <w:bCs/>
                <w:lang w:eastAsia="ja-JP"/>
              </w:rPr>
              <w:t>1D: Signalling enhancements for Msg2/Msg4 (e.g. enhanced TA command, frequency adjustment command, reference point adjustment command).</w:t>
            </w:r>
          </w:p>
          <w:p w14:paraId="7F9C328B" w14:textId="77777777" w:rsidR="00805792" w:rsidRPr="005C0F8D" w:rsidRDefault="00805792" w:rsidP="00805792">
            <w:pPr>
              <w:pStyle w:val="ListParagraph"/>
              <w:numPr>
                <w:ilvl w:val="0"/>
                <w:numId w:val="132"/>
              </w:numPr>
              <w:suppressAutoHyphens/>
              <w:spacing w:before="120" w:after="120"/>
              <w:jc w:val="both"/>
              <w:rPr>
                <w:rFonts w:ascii="Times New Roman" w:hAnsi="Times New Roman"/>
                <w:bCs/>
                <w:lang w:val="en-US"/>
              </w:rPr>
            </w:pPr>
            <w:r w:rsidRPr="005C0F8D">
              <w:rPr>
                <w:rFonts w:ascii="Times New Roman" w:hAnsi="Times New Roman"/>
                <w:bCs/>
                <w:lang w:val="en-US"/>
              </w:rPr>
              <w:t>Solution 1E: configuration/selection of a set of existing PRACH root for a Single PRACH transmission.</w:t>
            </w:r>
          </w:p>
          <w:p w14:paraId="264BFBEE" w14:textId="77777777" w:rsidR="00805792" w:rsidRPr="005C0F8D" w:rsidRDefault="00805792" w:rsidP="00805792">
            <w:pPr>
              <w:pStyle w:val="ListParagraph"/>
              <w:numPr>
                <w:ilvl w:val="0"/>
                <w:numId w:val="132"/>
              </w:numPr>
              <w:suppressAutoHyphens/>
              <w:spacing w:before="120" w:after="120"/>
              <w:jc w:val="both"/>
              <w:rPr>
                <w:rFonts w:ascii="Times New Roman" w:hAnsi="Times New Roman"/>
                <w:bCs/>
                <w:lang w:val="en-US"/>
              </w:rPr>
            </w:pPr>
            <w:r w:rsidRPr="005C0F8D">
              <w:rPr>
                <w:rFonts w:ascii="Times New Roman" w:hAnsi="Times New Roman"/>
                <w:bCs/>
                <w:lang w:val="en-US"/>
              </w:rPr>
              <w:t>Solution 1F: PRACH transmission using TA margin indicated by Network and RO masking.</w:t>
            </w:r>
          </w:p>
          <w:p w14:paraId="4C0C8F7C" w14:textId="77777777" w:rsidR="00805792" w:rsidRPr="005C0F8D" w:rsidRDefault="00805792" w:rsidP="00805792">
            <w:pPr>
              <w:pStyle w:val="ListParagraph"/>
              <w:numPr>
                <w:ilvl w:val="0"/>
                <w:numId w:val="132"/>
              </w:numPr>
              <w:suppressAutoHyphens/>
              <w:spacing w:before="120" w:after="120"/>
              <w:jc w:val="both"/>
              <w:rPr>
                <w:rFonts w:ascii="Times New Roman" w:hAnsi="Times New Roman"/>
                <w:bCs/>
                <w:lang w:val="en-US"/>
              </w:rPr>
            </w:pPr>
            <w:r w:rsidRPr="005C0F8D">
              <w:rPr>
                <w:rFonts w:ascii="Times New Roman" w:hAnsi="Times New Roman"/>
                <w:bCs/>
                <w:lang w:val="en-US"/>
              </w:rPr>
              <w:t>Solution 1G: Adaptation of PRACH configuration.</w:t>
            </w:r>
          </w:p>
          <w:p w14:paraId="18E96077" w14:textId="77777777" w:rsidR="00805792" w:rsidRPr="005C0F8D" w:rsidRDefault="00805792" w:rsidP="00805792">
            <w:pPr>
              <w:pStyle w:val="ListParagraph"/>
              <w:numPr>
                <w:ilvl w:val="0"/>
                <w:numId w:val="132"/>
              </w:numPr>
              <w:suppressAutoHyphens/>
              <w:spacing w:before="120" w:after="120"/>
              <w:jc w:val="both"/>
              <w:rPr>
                <w:rFonts w:ascii="Times New Roman" w:hAnsi="Times New Roman"/>
                <w:bCs/>
                <w:lang w:val="en-US"/>
              </w:rPr>
            </w:pPr>
            <w:r w:rsidRPr="005C0F8D">
              <w:rPr>
                <w:rFonts w:ascii="Times New Roman" w:hAnsi="Times New Roman"/>
                <w:bCs/>
                <w:lang w:val="en-US"/>
              </w:rPr>
              <w:t>Solution 2A: Single/multi-satellite DL-TDOA based on current specifications.</w:t>
            </w:r>
          </w:p>
          <w:p w14:paraId="4C267598" w14:textId="77777777" w:rsidR="00805792" w:rsidRPr="005C0F8D" w:rsidRDefault="00805792" w:rsidP="00805792">
            <w:pPr>
              <w:pStyle w:val="ListParagraph"/>
              <w:numPr>
                <w:ilvl w:val="0"/>
                <w:numId w:val="132"/>
              </w:numPr>
              <w:suppressAutoHyphens/>
              <w:spacing w:before="120" w:after="120"/>
              <w:jc w:val="both"/>
              <w:rPr>
                <w:rFonts w:ascii="Times New Roman" w:hAnsi="Times New Roman"/>
                <w:bCs/>
                <w:lang w:val="en-US"/>
              </w:rPr>
            </w:pPr>
            <w:r w:rsidRPr="005C0F8D">
              <w:rPr>
                <w:rFonts w:ascii="Times New Roman" w:hAnsi="Times New Roman"/>
                <w:bCs/>
                <w:lang w:val="en-US"/>
              </w:rPr>
              <w:t xml:space="preserve">Solution 2B: Multiple </w:t>
            </w:r>
            <w:proofErr w:type="gramStart"/>
            <w:r w:rsidRPr="005C0F8D">
              <w:rPr>
                <w:rFonts w:ascii="Times New Roman" w:hAnsi="Times New Roman"/>
                <w:bCs/>
                <w:lang w:val="en-US"/>
              </w:rPr>
              <w:t>random access</w:t>
            </w:r>
            <w:proofErr w:type="gramEnd"/>
            <w:r w:rsidRPr="005C0F8D">
              <w:rPr>
                <w:rFonts w:ascii="Times New Roman" w:hAnsi="Times New Roman"/>
                <w:bCs/>
                <w:lang w:val="en-US"/>
              </w:rPr>
              <w:t xml:space="preserve"> attempts based on different time/frequency pre-compensation hypotheses (e.g. based on multiple reference points within the uncertainty area)</w:t>
            </w:r>
          </w:p>
          <w:p w14:paraId="7A7A232E" w14:textId="77777777" w:rsidR="00805792" w:rsidRPr="005C0F8D" w:rsidRDefault="00805792" w:rsidP="00805792">
            <w:pPr>
              <w:numPr>
                <w:ilvl w:val="0"/>
                <w:numId w:val="132"/>
              </w:numPr>
              <w:suppressAutoHyphens/>
              <w:spacing w:before="120" w:after="120"/>
              <w:jc w:val="both"/>
              <w:rPr>
                <w:bCs/>
                <w:sz w:val="22"/>
                <w:szCs w:val="22"/>
                <w:lang w:val="en-US"/>
              </w:rPr>
            </w:pPr>
            <w:r w:rsidRPr="005C0F8D">
              <w:rPr>
                <w:bCs/>
                <w:lang w:val="en-US"/>
              </w:rPr>
              <w:t>Solution 2C: Solutions based on broadcasting DL timestamp(s).</w:t>
            </w:r>
          </w:p>
          <w:p w14:paraId="3AA4892F" w14:textId="77777777" w:rsidR="00805792" w:rsidRPr="005C0F8D" w:rsidRDefault="00805792" w:rsidP="00805792">
            <w:pPr>
              <w:numPr>
                <w:ilvl w:val="0"/>
                <w:numId w:val="132"/>
              </w:numPr>
              <w:suppressAutoHyphens/>
              <w:spacing w:before="120" w:after="120"/>
              <w:jc w:val="both"/>
              <w:rPr>
                <w:bCs/>
                <w:sz w:val="22"/>
                <w:szCs w:val="22"/>
                <w:lang w:val="en-US"/>
              </w:rPr>
            </w:pPr>
            <w:r w:rsidRPr="005C0F8D">
              <w:rPr>
                <w:bCs/>
                <w:lang w:val="en-US"/>
              </w:rPr>
              <w:t xml:space="preserve">Solution 2D: UE side time/frequency pre-compensation based on reference location or TA/Doppler compensation information provided by </w:t>
            </w:r>
            <w:proofErr w:type="spellStart"/>
            <w:r w:rsidRPr="005C0F8D">
              <w:rPr>
                <w:bCs/>
                <w:lang w:val="en-US"/>
              </w:rPr>
              <w:t>gNB</w:t>
            </w:r>
            <w:proofErr w:type="spellEnd"/>
            <w:r w:rsidRPr="005C0F8D">
              <w:rPr>
                <w:bCs/>
                <w:lang w:val="en-US"/>
              </w:rPr>
              <w:t>.</w:t>
            </w:r>
          </w:p>
          <w:p w14:paraId="552F9216" w14:textId="77777777" w:rsidR="00805792" w:rsidRPr="005C0F8D" w:rsidRDefault="00805792" w:rsidP="00805792">
            <w:pPr>
              <w:pStyle w:val="ListParagraph"/>
              <w:numPr>
                <w:ilvl w:val="0"/>
                <w:numId w:val="132"/>
              </w:numPr>
              <w:suppressAutoHyphens/>
              <w:spacing w:before="120" w:after="120"/>
              <w:jc w:val="both"/>
              <w:rPr>
                <w:rFonts w:ascii="Times New Roman" w:hAnsi="Times New Roman"/>
                <w:bCs/>
                <w:lang w:val="en-US"/>
              </w:rPr>
            </w:pPr>
            <w:r w:rsidRPr="005C0F8D">
              <w:rPr>
                <w:rFonts w:ascii="Times New Roman" w:hAnsi="Times New Roman"/>
                <w:bCs/>
                <w:lang w:val="en-US"/>
              </w:rPr>
              <w:t>Solution 2E: service link time/frequency pre-compensation based on last acquired GNSS position</w:t>
            </w:r>
          </w:p>
          <w:p w14:paraId="1D0430CF" w14:textId="77777777" w:rsidR="00805792" w:rsidRPr="005C0F8D" w:rsidRDefault="00805792" w:rsidP="00805792">
            <w:pPr>
              <w:pStyle w:val="ListParagraph"/>
              <w:numPr>
                <w:ilvl w:val="0"/>
                <w:numId w:val="132"/>
              </w:numPr>
              <w:suppressAutoHyphens/>
              <w:spacing w:before="120" w:after="120"/>
              <w:jc w:val="both"/>
              <w:rPr>
                <w:rFonts w:ascii="Times New Roman" w:hAnsi="Times New Roman"/>
                <w:bCs/>
                <w:lang w:val="en-US"/>
              </w:rPr>
            </w:pPr>
            <w:r w:rsidRPr="005C0F8D">
              <w:rPr>
                <w:rFonts w:ascii="Times New Roman" w:hAnsi="Times New Roman"/>
                <w:bCs/>
                <w:lang w:val="en-US"/>
              </w:rPr>
              <w:t>Solution 2F:</w:t>
            </w:r>
            <w:r w:rsidRPr="005C0F8D">
              <w:rPr>
                <w:rFonts w:ascii="Times New Roman" w:eastAsia="Times New Roman" w:hAnsi="Times New Roman"/>
                <w:bCs/>
                <w:lang w:val="en-US"/>
              </w:rPr>
              <w:t xml:space="preserve"> UE side </w:t>
            </w:r>
            <w:r w:rsidRPr="005C0F8D">
              <w:rPr>
                <w:rFonts w:ascii="Times New Roman" w:hAnsi="Times New Roman"/>
                <w:bCs/>
                <w:lang w:val="en-US"/>
              </w:rPr>
              <w:t>time/frequency pre-compensation</w:t>
            </w:r>
            <w:r w:rsidRPr="005C0F8D">
              <w:rPr>
                <w:rFonts w:ascii="Times New Roman" w:eastAsia="Times New Roman" w:hAnsi="Times New Roman"/>
                <w:bCs/>
                <w:lang w:val="en-US"/>
              </w:rPr>
              <w:t xml:space="preserve"> based on reference signal.</w:t>
            </w:r>
          </w:p>
          <w:p w14:paraId="44D12E5F" w14:textId="77777777" w:rsidR="00805792" w:rsidRPr="005C0F8D" w:rsidRDefault="00805792" w:rsidP="00805792">
            <w:pPr>
              <w:pStyle w:val="ListParagraph"/>
              <w:numPr>
                <w:ilvl w:val="0"/>
                <w:numId w:val="132"/>
              </w:numPr>
              <w:suppressAutoHyphens/>
              <w:spacing w:before="120" w:after="120"/>
              <w:jc w:val="both"/>
              <w:rPr>
                <w:rFonts w:ascii="Times New Roman" w:hAnsi="Times New Roman"/>
                <w:bCs/>
                <w:lang w:val="en-US"/>
              </w:rPr>
            </w:pPr>
            <w:r w:rsidRPr="005C0F8D">
              <w:rPr>
                <w:rFonts w:ascii="Times New Roman" w:hAnsi="Times New Roman"/>
                <w:bCs/>
                <w:lang w:val="en-US"/>
              </w:rPr>
              <w:t xml:space="preserve">Solution 3: Implementation-based techniques e.g. using a long enough PRACH processing window and multiple timing hypotheses for PRACH preamble reception with large max differential delay. </w:t>
            </w:r>
          </w:p>
          <w:p w14:paraId="27ECBCB1" w14:textId="77777777" w:rsidR="00805792" w:rsidRPr="00805792" w:rsidRDefault="00805792" w:rsidP="00805792">
            <w:pPr>
              <w:rPr>
                <w:bCs/>
                <w:lang w:val="en-US"/>
              </w:rPr>
            </w:pPr>
            <w:r w:rsidRPr="00805792">
              <w:rPr>
                <w:bCs/>
                <w:lang w:val="en-US"/>
              </w:rPr>
              <w:t>Other Solutions are not precluded.</w:t>
            </w:r>
          </w:p>
          <w:p w14:paraId="400FA566" w14:textId="77777777" w:rsidR="00805792" w:rsidRPr="00805792" w:rsidRDefault="00805792" w:rsidP="00805792">
            <w:pPr>
              <w:widowControl w:val="0"/>
              <w:rPr>
                <w:bCs/>
              </w:rPr>
            </w:pPr>
            <w:r w:rsidRPr="00805792">
              <w:rPr>
                <w:bCs/>
              </w:rPr>
              <w:t>As part of the evaluation of the solutions above, at least the following aspects should be assessed:</w:t>
            </w:r>
          </w:p>
          <w:p w14:paraId="3348FE64" w14:textId="77777777" w:rsidR="00805792" w:rsidRPr="00805792" w:rsidRDefault="00805792" w:rsidP="00805792">
            <w:pPr>
              <w:pStyle w:val="ListParagraph"/>
              <w:widowControl w:val="0"/>
              <w:numPr>
                <w:ilvl w:val="0"/>
                <w:numId w:val="132"/>
              </w:numPr>
              <w:suppressAutoHyphens/>
              <w:spacing w:before="120" w:after="120"/>
              <w:jc w:val="both"/>
              <w:rPr>
                <w:rFonts w:ascii="Times New Roman" w:eastAsia="SimSun" w:hAnsi="Times New Roman"/>
                <w:bCs/>
                <w:iCs/>
                <w:strike/>
              </w:rPr>
            </w:pPr>
            <w:r w:rsidRPr="00805792">
              <w:rPr>
                <w:rFonts w:ascii="Times New Roman" w:hAnsi="Times New Roman"/>
                <w:bCs/>
              </w:rPr>
              <w:t>specification impact when relevant (including whether the solutions remain within the scope of the SID)</w:t>
            </w:r>
          </w:p>
          <w:p w14:paraId="12540EFC" w14:textId="77777777" w:rsidR="00805792" w:rsidRPr="00805792" w:rsidRDefault="00805792" w:rsidP="00805792">
            <w:pPr>
              <w:pStyle w:val="ListParagraph"/>
              <w:widowControl w:val="0"/>
              <w:numPr>
                <w:ilvl w:val="0"/>
                <w:numId w:val="132"/>
              </w:numPr>
              <w:suppressAutoHyphens/>
              <w:spacing w:before="120" w:after="120"/>
              <w:jc w:val="both"/>
              <w:rPr>
                <w:rFonts w:ascii="Times New Roman" w:eastAsia="SimSun" w:hAnsi="Times New Roman"/>
                <w:bCs/>
                <w:iCs/>
                <w:strike/>
              </w:rPr>
            </w:pPr>
            <w:r w:rsidRPr="00805792">
              <w:rPr>
                <w:rFonts w:ascii="Times New Roman" w:hAnsi="Times New Roman"/>
                <w:bCs/>
              </w:rPr>
              <w:t xml:space="preserve">performance, </w:t>
            </w:r>
          </w:p>
          <w:p w14:paraId="3DCF860E" w14:textId="77777777" w:rsidR="00805792" w:rsidRPr="00805792" w:rsidRDefault="00805792" w:rsidP="00805792">
            <w:pPr>
              <w:pStyle w:val="ListParagraph"/>
              <w:widowControl w:val="0"/>
              <w:numPr>
                <w:ilvl w:val="0"/>
                <w:numId w:val="132"/>
              </w:numPr>
              <w:suppressAutoHyphens/>
              <w:spacing w:before="120" w:after="120"/>
              <w:jc w:val="both"/>
              <w:rPr>
                <w:rFonts w:ascii="Times New Roman" w:eastAsia="SimSun" w:hAnsi="Times New Roman"/>
                <w:bCs/>
                <w:iCs/>
                <w:strike/>
              </w:rPr>
            </w:pPr>
            <w:r w:rsidRPr="00805792">
              <w:rPr>
                <w:rFonts w:ascii="Times New Roman" w:hAnsi="Times New Roman"/>
                <w:bCs/>
              </w:rPr>
              <w:t xml:space="preserve">applicability to different scenarios, </w:t>
            </w:r>
          </w:p>
          <w:p w14:paraId="5D569CE1" w14:textId="77777777" w:rsidR="00805792" w:rsidRPr="00805792" w:rsidRDefault="00805792" w:rsidP="00805792">
            <w:pPr>
              <w:pStyle w:val="ListParagraph"/>
              <w:widowControl w:val="0"/>
              <w:numPr>
                <w:ilvl w:val="0"/>
                <w:numId w:val="132"/>
              </w:numPr>
              <w:suppressAutoHyphens/>
              <w:spacing w:before="120" w:after="120"/>
              <w:jc w:val="both"/>
              <w:rPr>
                <w:rFonts w:ascii="Times New Roman" w:eastAsia="SimSun" w:hAnsi="Times New Roman"/>
                <w:bCs/>
                <w:iCs/>
                <w:strike/>
              </w:rPr>
            </w:pPr>
            <w:r w:rsidRPr="00805792">
              <w:rPr>
                <w:rFonts w:ascii="Times New Roman" w:hAnsi="Times New Roman"/>
                <w:bCs/>
              </w:rPr>
              <w:t xml:space="preserve">complexity, </w:t>
            </w:r>
          </w:p>
          <w:p w14:paraId="5ECD3CC0" w14:textId="77777777" w:rsidR="00805792" w:rsidRPr="00805792" w:rsidRDefault="00805792" w:rsidP="00805792">
            <w:pPr>
              <w:pStyle w:val="ListParagraph"/>
              <w:widowControl w:val="0"/>
              <w:numPr>
                <w:ilvl w:val="0"/>
                <w:numId w:val="132"/>
              </w:numPr>
              <w:suppressAutoHyphens/>
              <w:spacing w:before="120" w:after="120"/>
              <w:jc w:val="both"/>
              <w:rPr>
                <w:rFonts w:ascii="Times New Roman" w:eastAsia="SimSun" w:hAnsi="Times New Roman"/>
                <w:bCs/>
                <w:iCs/>
              </w:rPr>
            </w:pPr>
            <w:r w:rsidRPr="00805792">
              <w:rPr>
                <w:rFonts w:ascii="Times New Roman" w:eastAsia="SimSun" w:hAnsi="Times New Roman"/>
                <w:bCs/>
                <w:iCs/>
              </w:rPr>
              <w:t>Coexistence with legacy UEs</w:t>
            </w:r>
          </w:p>
          <w:p w14:paraId="420C271F" w14:textId="7E417CEE" w:rsidR="004022B5" w:rsidRPr="00805792" w:rsidRDefault="00805792" w:rsidP="00805792">
            <w:pPr>
              <w:pStyle w:val="ListParagraph"/>
              <w:widowControl w:val="0"/>
              <w:numPr>
                <w:ilvl w:val="0"/>
                <w:numId w:val="132"/>
              </w:numPr>
              <w:suppressAutoHyphens/>
              <w:spacing w:before="120" w:after="120"/>
              <w:jc w:val="both"/>
              <w:rPr>
                <w:rFonts w:eastAsia="SimSun"/>
                <w:bCs/>
                <w:iCs/>
                <w:strike/>
              </w:rPr>
            </w:pPr>
            <w:r w:rsidRPr="00805792">
              <w:rPr>
                <w:rFonts w:ascii="Times New Roman" w:hAnsi="Times New Roman"/>
                <w:bCs/>
              </w:rPr>
              <w:t>the signalling overhead.</w:t>
            </w:r>
          </w:p>
        </w:tc>
      </w:tr>
    </w:tbl>
    <w:p w14:paraId="65E8C13E" w14:textId="3CB07CA4" w:rsidR="006400C7" w:rsidRPr="006400C7" w:rsidRDefault="006400C7" w:rsidP="00CD60DA">
      <w:pPr>
        <w:jc w:val="both"/>
      </w:pPr>
      <w:r>
        <w:lastRenderedPageBreak/>
        <w:t xml:space="preserve">In this contribution, we </w:t>
      </w:r>
      <w:r w:rsidR="004022B5">
        <w:t>provide our views on</w:t>
      </w:r>
      <w:r w:rsidR="008C7844">
        <w:t xml:space="preserve"> </w:t>
      </w:r>
      <w:r w:rsidR="00EA34FF">
        <w:t xml:space="preserve">NR NTN </w:t>
      </w:r>
      <w:r w:rsidR="004022B5">
        <w:t>GNSS resilient operations</w:t>
      </w:r>
      <w:r w:rsidR="00385112">
        <w:t xml:space="preserve">. </w:t>
      </w:r>
    </w:p>
    <w:p w14:paraId="05B5772E" w14:textId="09889F07" w:rsidR="0003353A" w:rsidRDefault="00EA5A5B" w:rsidP="00447B1C">
      <w:pPr>
        <w:pStyle w:val="Heading1"/>
      </w:pPr>
      <w:r>
        <w:t>Discussion</w:t>
      </w:r>
      <w:r w:rsidR="005055F7">
        <w:t xml:space="preserve"> </w:t>
      </w:r>
    </w:p>
    <w:p w14:paraId="5EB7B6D6" w14:textId="5818E737" w:rsidR="006D0CF8" w:rsidRDefault="006D0CF8" w:rsidP="006D0CF8">
      <w:pPr>
        <w:jc w:val="both"/>
        <w:rPr>
          <w:bCs/>
          <w:color w:val="000000" w:themeColor="text1"/>
        </w:rPr>
      </w:pPr>
      <w:r w:rsidRPr="006847DE">
        <w:rPr>
          <w:bCs/>
          <w:color w:val="000000" w:themeColor="text1"/>
        </w:rPr>
        <w:t xml:space="preserve">According to </w:t>
      </w:r>
      <w:r>
        <w:rPr>
          <w:bCs/>
          <w:color w:val="000000" w:themeColor="text1"/>
        </w:rPr>
        <w:t>the previous</w:t>
      </w:r>
      <w:r w:rsidRPr="006847DE">
        <w:rPr>
          <w:bCs/>
          <w:color w:val="000000" w:themeColor="text1"/>
        </w:rPr>
        <w:t xml:space="preserve"> RAN1 meeting agreements</w:t>
      </w:r>
      <w:r>
        <w:rPr>
          <w:bCs/>
          <w:color w:val="000000" w:themeColor="text1"/>
        </w:rPr>
        <w:t xml:space="preserve">, the combination of Scenario 1 and Case a is to evaluate the NTN UE in idle mode. After the cell search, UE selects the cell but without any GNSS information available, the NTN UE could be in any place of the cell. </w:t>
      </w:r>
    </w:p>
    <w:p w14:paraId="48EE1C3D" w14:textId="77777777" w:rsidR="006D0CF8" w:rsidRPr="006847DE" w:rsidRDefault="006D0CF8" w:rsidP="006D0CF8">
      <w:pPr>
        <w:numPr>
          <w:ilvl w:val="0"/>
          <w:numId w:val="121"/>
        </w:numPr>
        <w:rPr>
          <w:rFonts w:cs="Times"/>
          <w:bCs/>
        </w:rPr>
      </w:pPr>
      <w:r w:rsidRPr="006847DE">
        <w:rPr>
          <w:rFonts w:cs="Times"/>
          <w:bCs/>
        </w:rPr>
        <w:lastRenderedPageBreak/>
        <w:t>Scenario 1: The UE cannot rely on its GNSS for timing and frequency compensation on the service link.</w:t>
      </w:r>
    </w:p>
    <w:p w14:paraId="71BE2A99" w14:textId="6832D85F" w:rsidR="006D0CF8" w:rsidRPr="00880D80" w:rsidRDefault="006D0CF8" w:rsidP="006D0CF8">
      <w:pPr>
        <w:pStyle w:val="ListParagraph"/>
        <w:numPr>
          <w:ilvl w:val="0"/>
          <w:numId w:val="121"/>
        </w:numPr>
        <w:suppressAutoHyphens/>
        <w:spacing w:after="120"/>
        <w:ind w:left="714" w:hanging="357"/>
        <w:jc w:val="both"/>
        <w:rPr>
          <w:rFonts w:ascii="Times New Roman" w:hAnsi="Times New Roman"/>
          <w:bCs/>
          <w:sz w:val="24"/>
          <w:szCs w:val="24"/>
        </w:rPr>
      </w:pPr>
      <w:r w:rsidRPr="006847DE">
        <w:rPr>
          <w:rFonts w:ascii="Times New Roman" w:hAnsi="Times New Roman"/>
          <w:bCs/>
          <w:sz w:val="24"/>
          <w:szCs w:val="24"/>
        </w:rPr>
        <w:t xml:space="preserve">Case </w:t>
      </w:r>
      <w:r w:rsidR="002C72E4">
        <w:rPr>
          <w:rFonts w:ascii="Times New Roman" w:hAnsi="Times New Roman"/>
          <w:bCs/>
          <w:sz w:val="24"/>
          <w:szCs w:val="24"/>
        </w:rPr>
        <w:t>A</w:t>
      </w:r>
      <w:r w:rsidRPr="006847DE">
        <w:rPr>
          <w:rFonts w:ascii="Times New Roman" w:hAnsi="Times New Roman"/>
          <w:bCs/>
          <w:sz w:val="24"/>
          <w:szCs w:val="24"/>
        </w:rPr>
        <w:t>: the location uncertainty area is the area served by the cell or beam.</w:t>
      </w:r>
    </w:p>
    <w:p w14:paraId="277512A4" w14:textId="0F9F4AC5" w:rsidR="006D0CF8" w:rsidRPr="006847DE" w:rsidRDefault="006D0CF8" w:rsidP="006D0CF8">
      <w:pPr>
        <w:jc w:val="both"/>
        <w:rPr>
          <w:bCs/>
          <w:color w:val="000000" w:themeColor="text1"/>
        </w:rPr>
      </w:pPr>
      <w:r>
        <w:rPr>
          <w:bCs/>
          <w:color w:val="000000" w:themeColor="text1"/>
        </w:rPr>
        <w:t xml:space="preserve">The combination of </w:t>
      </w:r>
      <w:r w:rsidRPr="006847DE">
        <w:rPr>
          <w:bCs/>
          <w:color w:val="000000" w:themeColor="text1"/>
        </w:rPr>
        <w:t>Scenario 2</w:t>
      </w:r>
      <w:r>
        <w:rPr>
          <w:bCs/>
          <w:color w:val="000000" w:themeColor="text1"/>
        </w:rPr>
        <w:t xml:space="preserve"> and </w:t>
      </w:r>
      <w:r w:rsidRPr="006847DE">
        <w:rPr>
          <w:bCs/>
          <w:color w:val="000000" w:themeColor="text1"/>
        </w:rPr>
        <w:t xml:space="preserve">Case b is </w:t>
      </w:r>
      <w:r>
        <w:rPr>
          <w:bCs/>
          <w:color w:val="000000" w:themeColor="text1"/>
        </w:rPr>
        <w:t>more suitable for the RRC connected mode UE</w:t>
      </w:r>
      <w:r w:rsidRPr="006847DE">
        <w:rPr>
          <w:bCs/>
          <w:color w:val="000000" w:themeColor="text1"/>
        </w:rPr>
        <w:t>.</w:t>
      </w:r>
      <w:r>
        <w:rPr>
          <w:bCs/>
          <w:color w:val="000000" w:themeColor="text1"/>
        </w:rPr>
        <w:t xml:space="preserve"> UE in the connected mode temporarily loss the GNSS information. then the GNSS could not be updated timely. UE location could change whin an uncertain area. The UE uncertain area is determined by the UE moving speed</w:t>
      </w:r>
      <w:r w:rsidR="00F34FA6">
        <w:rPr>
          <w:bCs/>
          <w:color w:val="000000" w:themeColor="text1"/>
        </w:rPr>
        <w:t xml:space="preserve"> and </w:t>
      </w:r>
      <w:r>
        <w:rPr>
          <w:bCs/>
          <w:color w:val="000000" w:themeColor="text1"/>
        </w:rPr>
        <w:t xml:space="preserve">the time duration. </w:t>
      </w:r>
    </w:p>
    <w:p w14:paraId="5158D600" w14:textId="77777777" w:rsidR="006D0CF8" w:rsidRPr="006847DE" w:rsidRDefault="006D0CF8" w:rsidP="006D0CF8">
      <w:pPr>
        <w:numPr>
          <w:ilvl w:val="0"/>
          <w:numId w:val="121"/>
        </w:numPr>
        <w:rPr>
          <w:rFonts w:cs="Times"/>
          <w:bCs/>
        </w:rPr>
      </w:pPr>
      <w:r w:rsidRPr="006847DE">
        <w:rPr>
          <w:rFonts w:cs="Times"/>
          <w:bCs/>
        </w:rPr>
        <w:t xml:space="preserve">Scenario 2: There is a previously acquired GNSS based position </w:t>
      </w:r>
    </w:p>
    <w:p w14:paraId="58168F39" w14:textId="77777777" w:rsidR="006D0CF8" w:rsidRPr="006847DE" w:rsidRDefault="006D0CF8" w:rsidP="006D0CF8">
      <w:pPr>
        <w:numPr>
          <w:ilvl w:val="1"/>
          <w:numId w:val="121"/>
        </w:numPr>
        <w:rPr>
          <w:rFonts w:cs="Times"/>
          <w:bCs/>
        </w:rPr>
      </w:pPr>
      <w:r w:rsidRPr="006847DE">
        <w:rPr>
          <w:rFonts w:cs="Times"/>
          <w:bCs/>
        </w:rPr>
        <w:t>UE has not received GNSS information for time duration T from the last acquired GNSS position and hence, the GNSS accuracy is degraded</w:t>
      </w:r>
    </w:p>
    <w:p w14:paraId="748153A6" w14:textId="7E1C9BE2" w:rsidR="006D0CF8" w:rsidRPr="006847DE" w:rsidRDefault="006D0CF8" w:rsidP="006D0CF8">
      <w:pPr>
        <w:pStyle w:val="ListParagraph"/>
        <w:numPr>
          <w:ilvl w:val="0"/>
          <w:numId w:val="121"/>
        </w:numPr>
        <w:suppressAutoHyphens/>
        <w:spacing w:after="120"/>
        <w:ind w:hanging="357"/>
        <w:jc w:val="both"/>
        <w:rPr>
          <w:rFonts w:ascii="Times New Roman" w:hAnsi="Times New Roman"/>
          <w:bCs/>
          <w:sz w:val="24"/>
          <w:szCs w:val="24"/>
        </w:rPr>
      </w:pPr>
      <w:r w:rsidRPr="006847DE">
        <w:rPr>
          <w:rFonts w:ascii="Times New Roman" w:hAnsi="Times New Roman"/>
          <w:bCs/>
          <w:sz w:val="24"/>
          <w:szCs w:val="24"/>
        </w:rPr>
        <w:t xml:space="preserve">Case </w:t>
      </w:r>
      <w:r w:rsidR="002C72E4">
        <w:rPr>
          <w:rFonts w:ascii="Times New Roman" w:hAnsi="Times New Roman"/>
          <w:bCs/>
          <w:sz w:val="24"/>
          <w:szCs w:val="24"/>
        </w:rPr>
        <w:t>B</w:t>
      </w:r>
      <w:r w:rsidRPr="006847DE">
        <w:rPr>
          <w:rFonts w:ascii="Times New Roman" w:hAnsi="Times New Roman"/>
          <w:bCs/>
          <w:sz w:val="24"/>
          <w:szCs w:val="24"/>
        </w:rPr>
        <w:t>: the location uncertainty area is a circle of radius X km</w:t>
      </w:r>
    </w:p>
    <w:p w14:paraId="49CD4877" w14:textId="77777777" w:rsidR="00BB2FEB" w:rsidRDefault="00BB2FEB" w:rsidP="006D0CF8">
      <w:pPr>
        <w:spacing w:after="120"/>
        <w:jc w:val="both"/>
        <w:rPr>
          <w:bCs/>
          <w:color w:val="000000" w:themeColor="text1"/>
        </w:rPr>
      </w:pPr>
      <w:r>
        <w:rPr>
          <w:bCs/>
          <w:color w:val="000000" w:themeColor="text1"/>
        </w:rPr>
        <w:t xml:space="preserve">With above two combinations, the later one is more closer to the GNSS resilient operation, and the former one is more related to GNSS-less operation whithin 6GR NTN disucssion. </w:t>
      </w:r>
    </w:p>
    <w:p w14:paraId="339F27C3" w14:textId="37A5618C" w:rsidR="00805792" w:rsidRDefault="001D3B02" w:rsidP="00935DB3">
      <w:pPr>
        <w:spacing w:after="120"/>
        <w:jc w:val="both"/>
        <w:rPr>
          <w:bCs/>
          <w:color w:val="000000" w:themeColor="text1"/>
        </w:rPr>
      </w:pPr>
      <w:r>
        <w:rPr>
          <w:bCs/>
          <w:color w:val="000000" w:themeColor="text1"/>
        </w:rPr>
        <w:t>In the following</w:t>
      </w:r>
      <w:r w:rsidR="00935DB3">
        <w:rPr>
          <w:bCs/>
          <w:color w:val="000000" w:themeColor="text1"/>
        </w:rPr>
        <w:t xml:space="preserve">, </w:t>
      </w:r>
      <w:r>
        <w:rPr>
          <w:bCs/>
          <w:color w:val="000000" w:themeColor="text1"/>
        </w:rPr>
        <w:t>we provide the results of PRACH format1 and format C2 perofrmance evaluation reuslt for case b. The</w:t>
      </w:r>
      <w:r w:rsidR="00935DB3">
        <w:rPr>
          <w:bCs/>
          <w:color w:val="000000" w:themeColor="text1"/>
        </w:rPr>
        <w:t xml:space="preserve"> paramter are based on the agreed working assumptions on</w:t>
      </w:r>
      <w:r>
        <w:rPr>
          <w:bCs/>
          <w:color w:val="000000" w:themeColor="text1"/>
        </w:rPr>
        <w:t xml:space="preserve"> </w:t>
      </w:r>
      <w:r w:rsidR="00935DB3">
        <w:rPr>
          <w:bCs/>
          <w:color w:val="000000" w:themeColor="text1"/>
        </w:rPr>
        <w:t xml:space="preserve">the differenntial one-way delay and differential one-way Doppler on evelaution sceanrio case b for LEO600, LEO1200 and GEO, and PRACH tolerable differenential round trip delay and differential Doppler limits. PRACH format 1 and formact 2 are the typical PRACH formats with the longest CP in long PRACH formats and short PRACH formats, respectively </w:t>
      </w:r>
    </w:p>
    <w:p w14:paraId="55EED0CF" w14:textId="07D77098" w:rsidR="00805792" w:rsidRDefault="00F34FA6" w:rsidP="00F34FA6">
      <w:pPr>
        <w:spacing w:before="120" w:after="120"/>
        <w:jc w:val="center"/>
        <w:rPr>
          <w:bCs/>
          <w:color w:val="000000" w:themeColor="text1"/>
        </w:rPr>
      </w:pPr>
      <w:r>
        <w:rPr>
          <w:bCs/>
          <w:color w:val="000000" w:themeColor="text1"/>
        </w:rPr>
        <w:t>Table1: PRACH format 1 and C2 pefermance evluation for LEO 600 case b</w:t>
      </w:r>
    </w:p>
    <w:tbl>
      <w:tblPr>
        <w:tblW w:w="10476" w:type="dxa"/>
        <w:tblLayout w:type="fixed"/>
        <w:tblLook w:val="04A0" w:firstRow="1" w:lastRow="0" w:firstColumn="1" w:lastColumn="0" w:noHBand="0" w:noVBand="1"/>
      </w:tblPr>
      <w:tblGrid>
        <w:gridCol w:w="578"/>
        <w:gridCol w:w="638"/>
        <w:gridCol w:w="767"/>
        <w:gridCol w:w="738"/>
        <w:gridCol w:w="861"/>
        <w:gridCol w:w="861"/>
        <w:gridCol w:w="862"/>
        <w:gridCol w:w="861"/>
        <w:gridCol w:w="864"/>
        <w:gridCol w:w="861"/>
        <w:gridCol w:w="862"/>
        <w:gridCol w:w="861"/>
        <w:gridCol w:w="862"/>
      </w:tblGrid>
      <w:tr w:rsidR="001D1C59" w:rsidRPr="001D1C59" w14:paraId="75259718" w14:textId="77777777" w:rsidTr="001D1C59">
        <w:trPr>
          <w:trHeight w:val="261"/>
        </w:trPr>
        <w:tc>
          <w:tcPr>
            <w:tcW w:w="578" w:type="dxa"/>
            <w:tcBorders>
              <w:top w:val="nil"/>
              <w:left w:val="nil"/>
              <w:bottom w:val="nil"/>
              <w:right w:val="nil"/>
            </w:tcBorders>
            <w:noWrap/>
            <w:vAlign w:val="bottom"/>
            <w:hideMark/>
          </w:tcPr>
          <w:p w14:paraId="5DC04732" w14:textId="77777777" w:rsidR="001D1C59" w:rsidRPr="001D1C59" w:rsidRDefault="001D1C59">
            <w:pPr>
              <w:rPr>
                <w:sz w:val="16"/>
                <w:szCs w:val="16"/>
              </w:rPr>
            </w:pPr>
          </w:p>
        </w:tc>
        <w:tc>
          <w:tcPr>
            <w:tcW w:w="638" w:type="dxa"/>
            <w:tcBorders>
              <w:top w:val="nil"/>
              <w:left w:val="nil"/>
              <w:bottom w:val="nil"/>
              <w:right w:val="nil"/>
            </w:tcBorders>
            <w:noWrap/>
            <w:vAlign w:val="bottom"/>
            <w:hideMark/>
          </w:tcPr>
          <w:p w14:paraId="347843F9" w14:textId="77777777" w:rsidR="001D1C59" w:rsidRPr="001D1C59" w:rsidRDefault="001D1C59">
            <w:pPr>
              <w:jc w:val="center"/>
              <w:rPr>
                <w:sz w:val="16"/>
                <w:szCs w:val="16"/>
              </w:rPr>
            </w:pPr>
          </w:p>
        </w:tc>
        <w:tc>
          <w:tcPr>
            <w:tcW w:w="767" w:type="dxa"/>
            <w:tcBorders>
              <w:top w:val="nil"/>
              <w:left w:val="nil"/>
              <w:bottom w:val="nil"/>
              <w:right w:val="nil"/>
            </w:tcBorders>
            <w:noWrap/>
            <w:vAlign w:val="bottom"/>
            <w:hideMark/>
          </w:tcPr>
          <w:p w14:paraId="04D47623" w14:textId="77777777" w:rsidR="001D1C59" w:rsidRPr="001D1C59" w:rsidRDefault="001D1C59">
            <w:pPr>
              <w:jc w:val="center"/>
              <w:rPr>
                <w:sz w:val="16"/>
                <w:szCs w:val="16"/>
              </w:rPr>
            </w:pPr>
          </w:p>
        </w:tc>
        <w:tc>
          <w:tcPr>
            <w:tcW w:w="738" w:type="dxa"/>
            <w:vMerge w:val="restart"/>
            <w:tcBorders>
              <w:top w:val="single" w:sz="4" w:space="0" w:color="auto"/>
              <w:left w:val="single" w:sz="4" w:space="0" w:color="auto"/>
              <w:bottom w:val="single" w:sz="4" w:space="0" w:color="auto"/>
              <w:right w:val="single" w:sz="4" w:space="0" w:color="auto"/>
            </w:tcBorders>
            <w:noWrap/>
            <w:vAlign w:val="center"/>
            <w:hideMark/>
          </w:tcPr>
          <w:p w14:paraId="65C4C58C" w14:textId="77777777" w:rsidR="001D1C59" w:rsidRPr="001D1C59" w:rsidRDefault="001D1C59">
            <w:pPr>
              <w:jc w:val="center"/>
              <w:rPr>
                <w:rFonts w:ascii="Aptos Narrow" w:hAnsi="Aptos Narrow"/>
                <w:color w:val="000000"/>
                <w:sz w:val="16"/>
                <w:szCs w:val="16"/>
              </w:rPr>
            </w:pPr>
            <w:r w:rsidRPr="001D1C59">
              <w:rPr>
                <w:rFonts w:ascii="Aptos Narrow" w:hAnsi="Aptos Narrow"/>
                <w:color w:val="000000"/>
                <w:sz w:val="16"/>
                <w:szCs w:val="16"/>
              </w:rPr>
              <w:t xml:space="preserve">PRACH Format </w:t>
            </w:r>
          </w:p>
        </w:tc>
        <w:tc>
          <w:tcPr>
            <w:tcW w:w="4309" w:type="dxa"/>
            <w:gridSpan w:val="5"/>
            <w:tcBorders>
              <w:top w:val="single" w:sz="4" w:space="0" w:color="auto"/>
              <w:left w:val="nil"/>
              <w:bottom w:val="single" w:sz="4" w:space="0" w:color="auto"/>
              <w:right w:val="single" w:sz="4" w:space="0" w:color="000000"/>
            </w:tcBorders>
            <w:noWrap/>
            <w:vAlign w:val="center"/>
            <w:hideMark/>
          </w:tcPr>
          <w:p w14:paraId="48DB8BD6" w14:textId="77777777" w:rsidR="001D1C59" w:rsidRPr="001D1C59" w:rsidRDefault="001D1C59">
            <w:pPr>
              <w:jc w:val="center"/>
              <w:rPr>
                <w:rFonts w:ascii="Aptos Narrow" w:hAnsi="Aptos Narrow"/>
                <w:color w:val="000000"/>
                <w:sz w:val="16"/>
                <w:szCs w:val="16"/>
              </w:rPr>
            </w:pPr>
            <w:r w:rsidRPr="001D1C59">
              <w:rPr>
                <w:rFonts w:ascii="Aptos Narrow" w:hAnsi="Aptos Narrow"/>
                <w:color w:val="000000"/>
                <w:sz w:val="16"/>
                <w:szCs w:val="16"/>
              </w:rPr>
              <w:t>1</w:t>
            </w:r>
          </w:p>
        </w:tc>
        <w:tc>
          <w:tcPr>
            <w:tcW w:w="3441" w:type="dxa"/>
            <w:gridSpan w:val="4"/>
            <w:tcBorders>
              <w:top w:val="single" w:sz="4" w:space="0" w:color="auto"/>
              <w:left w:val="nil"/>
              <w:bottom w:val="single" w:sz="4" w:space="0" w:color="auto"/>
              <w:right w:val="single" w:sz="4" w:space="0" w:color="auto"/>
            </w:tcBorders>
            <w:noWrap/>
            <w:vAlign w:val="center"/>
            <w:hideMark/>
          </w:tcPr>
          <w:p w14:paraId="670991A7" w14:textId="16858062"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C2</w:t>
            </w:r>
          </w:p>
        </w:tc>
      </w:tr>
      <w:tr w:rsidR="00805792" w:rsidRPr="001D1C59" w14:paraId="7B6974FD" w14:textId="77777777" w:rsidTr="001D1C59">
        <w:trPr>
          <w:trHeight w:val="264"/>
        </w:trPr>
        <w:tc>
          <w:tcPr>
            <w:tcW w:w="578" w:type="dxa"/>
            <w:tcBorders>
              <w:top w:val="nil"/>
              <w:left w:val="nil"/>
              <w:bottom w:val="nil"/>
              <w:right w:val="nil"/>
            </w:tcBorders>
            <w:noWrap/>
            <w:vAlign w:val="bottom"/>
            <w:hideMark/>
          </w:tcPr>
          <w:p w14:paraId="3E227558" w14:textId="77777777" w:rsidR="00805792" w:rsidRPr="001D1C59" w:rsidRDefault="00805792">
            <w:pPr>
              <w:jc w:val="center"/>
              <w:rPr>
                <w:rFonts w:ascii="Aptos Narrow" w:hAnsi="Aptos Narrow"/>
                <w:color w:val="000000"/>
                <w:sz w:val="16"/>
                <w:szCs w:val="16"/>
              </w:rPr>
            </w:pPr>
          </w:p>
        </w:tc>
        <w:tc>
          <w:tcPr>
            <w:tcW w:w="638" w:type="dxa"/>
            <w:tcBorders>
              <w:top w:val="nil"/>
              <w:left w:val="nil"/>
              <w:bottom w:val="nil"/>
              <w:right w:val="nil"/>
            </w:tcBorders>
            <w:noWrap/>
            <w:vAlign w:val="bottom"/>
            <w:hideMark/>
          </w:tcPr>
          <w:p w14:paraId="4AFC93F3" w14:textId="77777777" w:rsidR="00805792" w:rsidRPr="001D1C59" w:rsidRDefault="00805792">
            <w:pPr>
              <w:jc w:val="center"/>
              <w:rPr>
                <w:sz w:val="16"/>
                <w:szCs w:val="16"/>
              </w:rPr>
            </w:pPr>
          </w:p>
        </w:tc>
        <w:tc>
          <w:tcPr>
            <w:tcW w:w="767" w:type="dxa"/>
            <w:tcBorders>
              <w:top w:val="nil"/>
              <w:left w:val="nil"/>
              <w:bottom w:val="nil"/>
              <w:right w:val="nil"/>
            </w:tcBorders>
            <w:noWrap/>
            <w:vAlign w:val="bottom"/>
            <w:hideMark/>
          </w:tcPr>
          <w:p w14:paraId="56C4A918" w14:textId="77777777" w:rsidR="00805792" w:rsidRPr="001D1C59" w:rsidRDefault="00805792">
            <w:pPr>
              <w:jc w:val="center"/>
              <w:rPr>
                <w:sz w:val="16"/>
                <w:szCs w:val="16"/>
              </w:rPr>
            </w:pPr>
          </w:p>
        </w:tc>
        <w:tc>
          <w:tcPr>
            <w:tcW w:w="738" w:type="dxa"/>
            <w:vMerge/>
            <w:tcBorders>
              <w:top w:val="single" w:sz="4" w:space="0" w:color="auto"/>
              <w:left w:val="single" w:sz="4" w:space="0" w:color="auto"/>
              <w:bottom w:val="single" w:sz="4" w:space="0" w:color="auto"/>
              <w:right w:val="single" w:sz="4" w:space="0" w:color="auto"/>
            </w:tcBorders>
            <w:vAlign w:val="center"/>
            <w:hideMark/>
          </w:tcPr>
          <w:p w14:paraId="5197D310" w14:textId="77777777" w:rsidR="00805792" w:rsidRPr="001D1C59" w:rsidRDefault="00805792">
            <w:pPr>
              <w:rPr>
                <w:rFonts w:ascii="Aptos Narrow" w:hAnsi="Aptos Narrow"/>
                <w:color w:val="000000"/>
                <w:sz w:val="16"/>
                <w:szCs w:val="16"/>
              </w:rPr>
            </w:pPr>
          </w:p>
        </w:tc>
        <w:tc>
          <w:tcPr>
            <w:tcW w:w="861" w:type="dxa"/>
            <w:tcBorders>
              <w:top w:val="nil"/>
              <w:left w:val="nil"/>
              <w:bottom w:val="nil"/>
              <w:right w:val="single" w:sz="4" w:space="0" w:color="auto"/>
            </w:tcBorders>
            <w:noWrap/>
            <w:vAlign w:val="center"/>
            <w:hideMark/>
          </w:tcPr>
          <w:p w14:paraId="4888E261"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Unrestrected</w:t>
            </w:r>
          </w:p>
        </w:tc>
        <w:tc>
          <w:tcPr>
            <w:tcW w:w="861" w:type="dxa"/>
            <w:tcBorders>
              <w:top w:val="nil"/>
              <w:left w:val="nil"/>
              <w:bottom w:val="nil"/>
              <w:right w:val="single" w:sz="4" w:space="0" w:color="auto"/>
            </w:tcBorders>
            <w:noWrap/>
            <w:vAlign w:val="center"/>
            <w:hideMark/>
          </w:tcPr>
          <w:p w14:paraId="46618DB6"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Type A</w:t>
            </w:r>
          </w:p>
        </w:tc>
        <w:tc>
          <w:tcPr>
            <w:tcW w:w="862" w:type="dxa"/>
            <w:tcBorders>
              <w:top w:val="nil"/>
              <w:left w:val="nil"/>
              <w:bottom w:val="nil"/>
              <w:right w:val="single" w:sz="4" w:space="0" w:color="auto"/>
            </w:tcBorders>
            <w:noWrap/>
            <w:vAlign w:val="center"/>
            <w:hideMark/>
          </w:tcPr>
          <w:p w14:paraId="27865D3B"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 xml:space="preserve">Type A </w:t>
            </w:r>
          </w:p>
        </w:tc>
        <w:tc>
          <w:tcPr>
            <w:tcW w:w="861" w:type="dxa"/>
            <w:tcBorders>
              <w:top w:val="nil"/>
              <w:left w:val="nil"/>
              <w:bottom w:val="nil"/>
              <w:right w:val="single" w:sz="4" w:space="0" w:color="auto"/>
            </w:tcBorders>
            <w:noWrap/>
            <w:vAlign w:val="center"/>
            <w:hideMark/>
          </w:tcPr>
          <w:p w14:paraId="68B3594D"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Type B</w:t>
            </w:r>
          </w:p>
        </w:tc>
        <w:tc>
          <w:tcPr>
            <w:tcW w:w="864" w:type="dxa"/>
            <w:tcBorders>
              <w:top w:val="nil"/>
              <w:left w:val="nil"/>
              <w:bottom w:val="nil"/>
              <w:right w:val="single" w:sz="4" w:space="0" w:color="auto"/>
            </w:tcBorders>
            <w:noWrap/>
            <w:vAlign w:val="center"/>
            <w:hideMark/>
          </w:tcPr>
          <w:p w14:paraId="4375DA01"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Type B</w:t>
            </w:r>
          </w:p>
        </w:tc>
        <w:tc>
          <w:tcPr>
            <w:tcW w:w="861" w:type="dxa"/>
            <w:tcBorders>
              <w:top w:val="nil"/>
              <w:left w:val="nil"/>
              <w:bottom w:val="single" w:sz="4" w:space="0" w:color="auto"/>
              <w:right w:val="single" w:sz="4" w:space="0" w:color="auto"/>
            </w:tcBorders>
            <w:noWrap/>
            <w:vAlign w:val="center"/>
            <w:hideMark/>
          </w:tcPr>
          <w:p w14:paraId="1B393BF2"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15</w:t>
            </w:r>
          </w:p>
        </w:tc>
        <w:tc>
          <w:tcPr>
            <w:tcW w:w="862" w:type="dxa"/>
            <w:tcBorders>
              <w:top w:val="nil"/>
              <w:left w:val="nil"/>
              <w:bottom w:val="single" w:sz="4" w:space="0" w:color="auto"/>
              <w:right w:val="single" w:sz="4" w:space="0" w:color="auto"/>
            </w:tcBorders>
            <w:noWrap/>
            <w:vAlign w:val="center"/>
            <w:hideMark/>
          </w:tcPr>
          <w:p w14:paraId="7DBD75BF"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30</w:t>
            </w:r>
          </w:p>
        </w:tc>
        <w:tc>
          <w:tcPr>
            <w:tcW w:w="861" w:type="dxa"/>
            <w:tcBorders>
              <w:top w:val="nil"/>
              <w:left w:val="nil"/>
              <w:bottom w:val="single" w:sz="4" w:space="0" w:color="auto"/>
              <w:right w:val="single" w:sz="4" w:space="0" w:color="auto"/>
            </w:tcBorders>
            <w:noWrap/>
            <w:vAlign w:val="center"/>
            <w:hideMark/>
          </w:tcPr>
          <w:p w14:paraId="685B217C"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60</w:t>
            </w:r>
          </w:p>
        </w:tc>
        <w:tc>
          <w:tcPr>
            <w:tcW w:w="862" w:type="dxa"/>
            <w:tcBorders>
              <w:top w:val="nil"/>
              <w:left w:val="nil"/>
              <w:bottom w:val="single" w:sz="4" w:space="0" w:color="auto"/>
              <w:right w:val="single" w:sz="4" w:space="0" w:color="auto"/>
            </w:tcBorders>
            <w:noWrap/>
            <w:vAlign w:val="center"/>
            <w:hideMark/>
          </w:tcPr>
          <w:p w14:paraId="0B20910E"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120</w:t>
            </w:r>
          </w:p>
        </w:tc>
      </w:tr>
      <w:tr w:rsidR="00805792" w:rsidRPr="001D1C59" w14:paraId="4339CF1B" w14:textId="77777777" w:rsidTr="001D1C59">
        <w:trPr>
          <w:trHeight w:val="264"/>
        </w:trPr>
        <w:tc>
          <w:tcPr>
            <w:tcW w:w="578" w:type="dxa"/>
            <w:tcBorders>
              <w:top w:val="single" w:sz="4" w:space="0" w:color="auto"/>
              <w:left w:val="single" w:sz="4" w:space="0" w:color="auto"/>
              <w:bottom w:val="single" w:sz="4" w:space="0" w:color="auto"/>
              <w:right w:val="single" w:sz="4" w:space="0" w:color="auto"/>
            </w:tcBorders>
            <w:noWrap/>
            <w:vAlign w:val="bottom"/>
            <w:hideMark/>
          </w:tcPr>
          <w:p w14:paraId="17BA02E0"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Orbit</w:t>
            </w:r>
          </w:p>
        </w:tc>
        <w:tc>
          <w:tcPr>
            <w:tcW w:w="638" w:type="dxa"/>
            <w:tcBorders>
              <w:top w:val="single" w:sz="4" w:space="0" w:color="auto"/>
              <w:left w:val="nil"/>
              <w:bottom w:val="single" w:sz="4" w:space="0" w:color="auto"/>
              <w:right w:val="single" w:sz="4" w:space="0" w:color="auto"/>
            </w:tcBorders>
            <w:noWrap/>
            <w:vAlign w:val="bottom"/>
            <w:hideMark/>
          </w:tcPr>
          <w:p w14:paraId="560D13AE"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X(km)</w:t>
            </w:r>
          </w:p>
        </w:tc>
        <w:tc>
          <w:tcPr>
            <w:tcW w:w="767" w:type="dxa"/>
            <w:tcBorders>
              <w:top w:val="single" w:sz="4" w:space="0" w:color="auto"/>
              <w:left w:val="nil"/>
              <w:bottom w:val="single" w:sz="4" w:space="0" w:color="auto"/>
              <w:right w:val="single" w:sz="4" w:space="0" w:color="auto"/>
            </w:tcBorders>
            <w:noWrap/>
            <w:vAlign w:val="bottom"/>
            <w:hideMark/>
          </w:tcPr>
          <w:p w14:paraId="4EB8DEEA"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Elev(°)</w:t>
            </w:r>
          </w:p>
        </w:tc>
        <w:tc>
          <w:tcPr>
            <w:tcW w:w="738" w:type="dxa"/>
            <w:tcBorders>
              <w:top w:val="nil"/>
              <w:left w:val="nil"/>
              <w:bottom w:val="nil"/>
              <w:right w:val="nil"/>
            </w:tcBorders>
            <w:noWrap/>
            <w:vAlign w:val="center"/>
            <w:hideMark/>
          </w:tcPr>
          <w:p w14:paraId="254C95A5" w14:textId="77777777" w:rsidR="00805792" w:rsidRPr="001D1C59" w:rsidRDefault="00805792">
            <w:pPr>
              <w:jc w:val="center"/>
              <w:rPr>
                <w:rFonts w:ascii="Aptos Narrow" w:hAnsi="Aptos Narrow"/>
                <w:color w:val="000000"/>
                <w:sz w:val="16"/>
                <w:szCs w:val="16"/>
              </w:rPr>
            </w:pPr>
          </w:p>
        </w:tc>
        <w:tc>
          <w:tcPr>
            <w:tcW w:w="861" w:type="dxa"/>
            <w:tcBorders>
              <w:top w:val="single" w:sz="4" w:space="0" w:color="auto"/>
              <w:left w:val="nil"/>
              <w:bottom w:val="nil"/>
              <w:right w:val="single" w:sz="4" w:space="0" w:color="auto"/>
            </w:tcBorders>
            <w:noWrap/>
            <w:vAlign w:val="center"/>
            <w:hideMark/>
          </w:tcPr>
          <w:p w14:paraId="06159E3B"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 </w:t>
            </w:r>
          </w:p>
        </w:tc>
        <w:tc>
          <w:tcPr>
            <w:tcW w:w="861" w:type="dxa"/>
            <w:tcBorders>
              <w:top w:val="single" w:sz="4" w:space="0" w:color="auto"/>
              <w:left w:val="nil"/>
              <w:bottom w:val="nil"/>
              <w:right w:val="single" w:sz="4" w:space="0" w:color="auto"/>
            </w:tcBorders>
            <w:noWrap/>
            <w:vAlign w:val="center"/>
            <w:hideMark/>
          </w:tcPr>
          <w:p w14:paraId="0663F542"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γ=1</w:t>
            </w:r>
          </w:p>
        </w:tc>
        <w:tc>
          <w:tcPr>
            <w:tcW w:w="862" w:type="dxa"/>
            <w:tcBorders>
              <w:top w:val="single" w:sz="4" w:space="0" w:color="auto"/>
              <w:left w:val="nil"/>
              <w:bottom w:val="nil"/>
              <w:right w:val="single" w:sz="4" w:space="0" w:color="auto"/>
            </w:tcBorders>
            <w:noWrap/>
            <w:vAlign w:val="center"/>
            <w:hideMark/>
          </w:tcPr>
          <w:p w14:paraId="43C4A4D1"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γ=2</w:t>
            </w:r>
          </w:p>
        </w:tc>
        <w:tc>
          <w:tcPr>
            <w:tcW w:w="861" w:type="dxa"/>
            <w:tcBorders>
              <w:top w:val="single" w:sz="4" w:space="0" w:color="auto"/>
              <w:left w:val="nil"/>
              <w:bottom w:val="nil"/>
              <w:right w:val="single" w:sz="4" w:space="0" w:color="auto"/>
            </w:tcBorders>
            <w:noWrap/>
            <w:vAlign w:val="center"/>
            <w:hideMark/>
          </w:tcPr>
          <w:p w14:paraId="69F3B679"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γ=3</w:t>
            </w:r>
          </w:p>
        </w:tc>
        <w:tc>
          <w:tcPr>
            <w:tcW w:w="864" w:type="dxa"/>
            <w:tcBorders>
              <w:top w:val="single" w:sz="4" w:space="0" w:color="auto"/>
              <w:left w:val="nil"/>
              <w:bottom w:val="nil"/>
              <w:right w:val="single" w:sz="4" w:space="0" w:color="auto"/>
            </w:tcBorders>
            <w:noWrap/>
            <w:vAlign w:val="center"/>
            <w:hideMark/>
          </w:tcPr>
          <w:p w14:paraId="45AC23E9"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γ=4</w:t>
            </w:r>
          </w:p>
        </w:tc>
        <w:tc>
          <w:tcPr>
            <w:tcW w:w="861" w:type="dxa"/>
            <w:tcBorders>
              <w:top w:val="nil"/>
              <w:left w:val="nil"/>
              <w:bottom w:val="single" w:sz="4" w:space="0" w:color="auto"/>
              <w:right w:val="single" w:sz="4" w:space="0" w:color="auto"/>
            </w:tcBorders>
            <w:noWrap/>
            <w:vAlign w:val="center"/>
            <w:hideMark/>
          </w:tcPr>
          <w:p w14:paraId="77EA8752"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 </w:t>
            </w:r>
          </w:p>
        </w:tc>
        <w:tc>
          <w:tcPr>
            <w:tcW w:w="862" w:type="dxa"/>
            <w:tcBorders>
              <w:top w:val="nil"/>
              <w:left w:val="nil"/>
              <w:bottom w:val="single" w:sz="4" w:space="0" w:color="auto"/>
              <w:right w:val="single" w:sz="4" w:space="0" w:color="auto"/>
            </w:tcBorders>
            <w:noWrap/>
            <w:vAlign w:val="center"/>
            <w:hideMark/>
          </w:tcPr>
          <w:p w14:paraId="7B564148"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 </w:t>
            </w:r>
          </w:p>
        </w:tc>
        <w:tc>
          <w:tcPr>
            <w:tcW w:w="861" w:type="dxa"/>
            <w:tcBorders>
              <w:top w:val="nil"/>
              <w:left w:val="nil"/>
              <w:bottom w:val="single" w:sz="4" w:space="0" w:color="auto"/>
              <w:right w:val="single" w:sz="4" w:space="0" w:color="auto"/>
            </w:tcBorders>
            <w:noWrap/>
            <w:vAlign w:val="center"/>
            <w:hideMark/>
          </w:tcPr>
          <w:p w14:paraId="371367F5"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 </w:t>
            </w:r>
          </w:p>
        </w:tc>
        <w:tc>
          <w:tcPr>
            <w:tcW w:w="862" w:type="dxa"/>
            <w:tcBorders>
              <w:top w:val="nil"/>
              <w:left w:val="nil"/>
              <w:bottom w:val="single" w:sz="4" w:space="0" w:color="auto"/>
              <w:right w:val="single" w:sz="4" w:space="0" w:color="auto"/>
            </w:tcBorders>
            <w:noWrap/>
            <w:vAlign w:val="center"/>
            <w:hideMark/>
          </w:tcPr>
          <w:p w14:paraId="7E880521"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 </w:t>
            </w:r>
          </w:p>
        </w:tc>
      </w:tr>
      <w:tr w:rsidR="00805792" w:rsidRPr="001D1C59" w14:paraId="297E3BB1" w14:textId="77777777" w:rsidTr="001D1C59">
        <w:trPr>
          <w:trHeight w:val="264"/>
        </w:trPr>
        <w:tc>
          <w:tcPr>
            <w:tcW w:w="578" w:type="dxa"/>
            <w:vMerge w:val="restart"/>
            <w:tcBorders>
              <w:top w:val="nil"/>
              <w:left w:val="single" w:sz="4" w:space="0" w:color="auto"/>
              <w:bottom w:val="single" w:sz="4" w:space="0" w:color="000000"/>
              <w:right w:val="single" w:sz="4" w:space="0" w:color="auto"/>
            </w:tcBorders>
            <w:noWrap/>
            <w:vAlign w:val="center"/>
            <w:hideMark/>
          </w:tcPr>
          <w:p w14:paraId="05CE0728"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LEO</w:t>
            </w:r>
          </w:p>
          <w:p w14:paraId="1BCB0BEA" w14:textId="1B862F3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600</w:t>
            </w:r>
          </w:p>
        </w:tc>
        <w:tc>
          <w:tcPr>
            <w:tcW w:w="638" w:type="dxa"/>
            <w:vMerge w:val="restart"/>
            <w:tcBorders>
              <w:top w:val="nil"/>
              <w:left w:val="single" w:sz="4" w:space="0" w:color="auto"/>
              <w:bottom w:val="single" w:sz="4" w:space="0" w:color="000000"/>
              <w:right w:val="single" w:sz="4" w:space="0" w:color="auto"/>
            </w:tcBorders>
            <w:noWrap/>
            <w:vAlign w:val="center"/>
            <w:hideMark/>
          </w:tcPr>
          <w:p w14:paraId="5794BFF6"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1km</w:t>
            </w:r>
          </w:p>
        </w:tc>
        <w:tc>
          <w:tcPr>
            <w:tcW w:w="767" w:type="dxa"/>
            <w:vMerge w:val="restart"/>
            <w:tcBorders>
              <w:top w:val="nil"/>
              <w:left w:val="single" w:sz="4" w:space="0" w:color="auto"/>
              <w:bottom w:val="single" w:sz="4" w:space="0" w:color="000000"/>
              <w:right w:val="single" w:sz="4" w:space="0" w:color="auto"/>
            </w:tcBorders>
            <w:noWrap/>
            <w:vAlign w:val="center"/>
            <w:hideMark/>
          </w:tcPr>
          <w:p w14:paraId="009523CD"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30a</w:t>
            </w:r>
          </w:p>
        </w:tc>
        <w:tc>
          <w:tcPr>
            <w:tcW w:w="738" w:type="dxa"/>
            <w:tcBorders>
              <w:top w:val="single" w:sz="4" w:space="0" w:color="auto"/>
              <w:left w:val="nil"/>
              <w:bottom w:val="single" w:sz="4" w:space="0" w:color="auto"/>
              <w:right w:val="single" w:sz="4" w:space="0" w:color="auto"/>
            </w:tcBorders>
            <w:noWrap/>
            <w:vAlign w:val="center"/>
            <w:hideMark/>
          </w:tcPr>
          <w:p w14:paraId="748B245F"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single" w:sz="4" w:space="0" w:color="auto"/>
              <w:left w:val="nil"/>
              <w:bottom w:val="nil"/>
              <w:right w:val="single" w:sz="4" w:space="0" w:color="auto"/>
            </w:tcBorders>
            <w:noWrap/>
            <w:vAlign w:val="center"/>
            <w:hideMark/>
          </w:tcPr>
          <w:p w14:paraId="18FF337F"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-671.99</w:t>
            </w:r>
          </w:p>
        </w:tc>
        <w:tc>
          <w:tcPr>
            <w:tcW w:w="861" w:type="dxa"/>
            <w:tcBorders>
              <w:top w:val="single" w:sz="4" w:space="0" w:color="auto"/>
              <w:left w:val="nil"/>
              <w:bottom w:val="nil"/>
              <w:right w:val="single" w:sz="4" w:space="0" w:color="auto"/>
            </w:tcBorders>
            <w:noWrap/>
            <w:vAlign w:val="center"/>
            <w:hideMark/>
          </w:tcPr>
          <w:p w14:paraId="11674C0E"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-213.6</w:t>
            </w:r>
          </w:p>
        </w:tc>
        <w:tc>
          <w:tcPr>
            <w:tcW w:w="862" w:type="dxa"/>
            <w:tcBorders>
              <w:top w:val="single" w:sz="4" w:space="0" w:color="auto"/>
              <w:left w:val="nil"/>
              <w:bottom w:val="nil"/>
              <w:right w:val="single" w:sz="4" w:space="0" w:color="auto"/>
            </w:tcBorders>
            <w:noWrap/>
            <w:vAlign w:val="center"/>
            <w:hideMark/>
          </w:tcPr>
          <w:p w14:paraId="42DD8269"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-213.6</w:t>
            </w:r>
          </w:p>
        </w:tc>
        <w:tc>
          <w:tcPr>
            <w:tcW w:w="861" w:type="dxa"/>
            <w:tcBorders>
              <w:top w:val="single" w:sz="4" w:space="0" w:color="auto"/>
              <w:left w:val="nil"/>
              <w:bottom w:val="nil"/>
              <w:right w:val="single" w:sz="4" w:space="0" w:color="auto"/>
            </w:tcBorders>
            <w:noWrap/>
            <w:vAlign w:val="center"/>
            <w:hideMark/>
          </w:tcPr>
          <w:p w14:paraId="46E0E15E"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-118.25</w:t>
            </w:r>
          </w:p>
        </w:tc>
        <w:tc>
          <w:tcPr>
            <w:tcW w:w="864" w:type="dxa"/>
            <w:tcBorders>
              <w:top w:val="single" w:sz="4" w:space="0" w:color="auto"/>
              <w:left w:val="nil"/>
              <w:bottom w:val="nil"/>
              <w:right w:val="single" w:sz="4" w:space="0" w:color="auto"/>
            </w:tcBorders>
            <w:noWrap/>
            <w:vAlign w:val="center"/>
            <w:hideMark/>
          </w:tcPr>
          <w:p w14:paraId="3C32AA37"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-118.25</w:t>
            </w:r>
          </w:p>
        </w:tc>
        <w:tc>
          <w:tcPr>
            <w:tcW w:w="861" w:type="dxa"/>
            <w:tcBorders>
              <w:top w:val="nil"/>
              <w:left w:val="nil"/>
              <w:bottom w:val="single" w:sz="4" w:space="0" w:color="auto"/>
              <w:right w:val="single" w:sz="4" w:space="0" w:color="auto"/>
            </w:tcBorders>
            <w:noWrap/>
            <w:vAlign w:val="center"/>
            <w:hideMark/>
          </w:tcPr>
          <w:p w14:paraId="7EB8DC5D"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-54.29</w:t>
            </w:r>
          </w:p>
        </w:tc>
        <w:tc>
          <w:tcPr>
            <w:tcW w:w="862" w:type="dxa"/>
            <w:tcBorders>
              <w:top w:val="nil"/>
              <w:left w:val="nil"/>
              <w:bottom w:val="single" w:sz="4" w:space="0" w:color="auto"/>
              <w:right w:val="single" w:sz="4" w:space="0" w:color="auto"/>
            </w:tcBorders>
            <w:noWrap/>
            <w:vAlign w:val="center"/>
            <w:hideMark/>
          </w:tcPr>
          <w:p w14:paraId="14EADA91"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-21.07</w:t>
            </w:r>
          </w:p>
        </w:tc>
        <w:tc>
          <w:tcPr>
            <w:tcW w:w="861" w:type="dxa"/>
            <w:tcBorders>
              <w:top w:val="nil"/>
              <w:left w:val="nil"/>
              <w:bottom w:val="single" w:sz="4" w:space="0" w:color="auto"/>
              <w:right w:val="single" w:sz="4" w:space="0" w:color="auto"/>
            </w:tcBorders>
            <w:noWrap/>
            <w:vAlign w:val="center"/>
            <w:hideMark/>
          </w:tcPr>
          <w:p w14:paraId="10CFAD0B"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-4.85</w:t>
            </w:r>
          </w:p>
        </w:tc>
        <w:tc>
          <w:tcPr>
            <w:tcW w:w="862" w:type="dxa"/>
            <w:tcBorders>
              <w:top w:val="nil"/>
              <w:left w:val="nil"/>
              <w:bottom w:val="single" w:sz="4" w:space="0" w:color="auto"/>
              <w:right w:val="single" w:sz="4" w:space="0" w:color="auto"/>
            </w:tcBorders>
            <w:noWrap/>
            <w:vAlign w:val="center"/>
            <w:hideMark/>
          </w:tcPr>
          <w:p w14:paraId="0A2E3399"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3.49</w:t>
            </w:r>
          </w:p>
        </w:tc>
      </w:tr>
      <w:tr w:rsidR="00805792" w:rsidRPr="001D1C59" w14:paraId="26F9BD88"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6AC4B73C"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17B67302" w14:textId="77777777" w:rsidR="00805792" w:rsidRPr="001D1C59" w:rsidRDefault="00805792">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4D66D118" w14:textId="77777777" w:rsidR="00805792" w:rsidRPr="001D1C59" w:rsidRDefault="00805792">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7C70567D"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single" w:sz="4" w:space="0" w:color="auto"/>
              <w:left w:val="nil"/>
              <w:bottom w:val="single" w:sz="4" w:space="0" w:color="auto"/>
              <w:right w:val="single" w:sz="4" w:space="0" w:color="auto"/>
            </w:tcBorders>
            <w:noWrap/>
            <w:vAlign w:val="center"/>
            <w:hideMark/>
          </w:tcPr>
          <w:p w14:paraId="7CB2F244"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-0.79</w:t>
            </w:r>
          </w:p>
        </w:tc>
        <w:tc>
          <w:tcPr>
            <w:tcW w:w="861" w:type="dxa"/>
            <w:tcBorders>
              <w:top w:val="single" w:sz="4" w:space="0" w:color="auto"/>
              <w:left w:val="nil"/>
              <w:bottom w:val="single" w:sz="4" w:space="0" w:color="auto"/>
              <w:right w:val="single" w:sz="4" w:space="0" w:color="auto"/>
            </w:tcBorders>
            <w:noWrap/>
            <w:vAlign w:val="center"/>
            <w:hideMark/>
          </w:tcPr>
          <w:p w14:paraId="78051A74"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-2.04</w:t>
            </w:r>
          </w:p>
        </w:tc>
        <w:tc>
          <w:tcPr>
            <w:tcW w:w="862" w:type="dxa"/>
            <w:tcBorders>
              <w:top w:val="single" w:sz="4" w:space="0" w:color="auto"/>
              <w:left w:val="nil"/>
              <w:bottom w:val="single" w:sz="4" w:space="0" w:color="auto"/>
              <w:right w:val="single" w:sz="4" w:space="0" w:color="auto"/>
            </w:tcBorders>
            <w:noWrap/>
            <w:vAlign w:val="center"/>
            <w:hideMark/>
          </w:tcPr>
          <w:p w14:paraId="76D4C8CD"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-3.29</w:t>
            </w:r>
          </w:p>
        </w:tc>
        <w:tc>
          <w:tcPr>
            <w:tcW w:w="861" w:type="dxa"/>
            <w:tcBorders>
              <w:top w:val="single" w:sz="4" w:space="0" w:color="auto"/>
              <w:left w:val="nil"/>
              <w:bottom w:val="single" w:sz="4" w:space="0" w:color="auto"/>
              <w:right w:val="single" w:sz="4" w:space="0" w:color="auto"/>
            </w:tcBorders>
            <w:noWrap/>
            <w:vAlign w:val="center"/>
            <w:hideMark/>
          </w:tcPr>
          <w:p w14:paraId="5C2859A1"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-4.54</w:t>
            </w:r>
          </w:p>
        </w:tc>
        <w:tc>
          <w:tcPr>
            <w:tcW w:w="864" w:type="dxa"/>
            <w:tcBorders>
              <w:top w:val="single" w:sz="4" w:space="0" w:color="auto"/>
              <w:left w:val="nil"/>
              <w:bottom w:val="single" w:sz="4" w:space="0" w:color="auto"/>
              <w:right w:val="single" w:sz="4" w:space="0" w:color="auto"/>
            </w:tcBorders>
            <w:noWrap/>
            <w:vAlign w:val="center"/>
            <w:hideMark/>
          </w:tcPr>
          <w:p w14:paraId="13036AC1"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-5.79</w:t>
            </w:r>
          </w:p>
        </w:tc>
        <w:tc>
          <w:tcPr>
            <w:tcW w:w="861" w:type="dxa"/>
            <w:tcBorders>
              <w:top w:val="nil"/>
              <w:left w:val="nil"/>
              <w:bottom w:val="single" w:sz="4" w:space="0" w:color="auto"/>
              <w:right w:val="single" w:sz="4" w:space="0" w:color="auto"/>
            </w:tcBorders>
            <w:noWrap/>
            <w:vAlign w:val="center"/>
            <w:hideMark/>
          </w:tcPr>
          <w:p w14:paraId="05232BDC"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-14.54</w:t>
            </w:r>
          </w:p>
        </w:tc>
        <w:tc>
          <w:tcPr>
            <w:tcW w:w="862" w:type="dxa"/>
            <w:tcBorders>
              <w:top w:val="nil"/>
              <w:left w:val="nil"/>
              <w:bottom w:val="single" w:sz="4" w:space="0" w:color="auto"/>
              <w:right w:val="single" w:sz="4" w:space="0" w:color="auto"/>
            </w:tcBorders>
            <w:noWrap/>
            <w:vAlign w:val="center"/>
            <w:hideMark/>
          </w:tcPr>
          <w:p w14:paraId="31563DD0"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-29.54</w:t>
            </w:r>
          </w:p>
        </w:tc>
        <w:tc>
          <w:tcPr>
            <w:tcW w:w="861" w:type="dxa"/>
            <w:tcBorders>
              <w:top w:val="nil"/>
              <w:left w:val="nil"/>
              <w:bottom w:val="single" w:sz="4" w:space="0" w:color="auto"/>
              <w:right w:val="single" w:sz="4" w:space="0" w:color="auto"/>
            </w:tcBorders>
            <w:noWrap/>
            <w:vAlign w:val="center"/>
            <w:hideMark/>
          </w:tcPr>
          <w:p w14:paraId="548E1274"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-52.65</w:t>
            </w:r>
          </w:p>
        </w:tc>
        <w:tc>
          <w:tcPr>
            <w:tcW w:w="862" w:type="dxa"/>
            <w:tcBorders>
              <w:top w:val="nil"/>
              <w:left w:val="nil"/>
              <w:bottom w:val="single" w:sz="4" w:space="0" w:color="auto"/>
              <w:right w:val="single" w:sz="4" w:space="0" w:color="auto"/>
            </w:tcBorders>
            <w:noWrap/>
            <w:vAlign w:val="center"/>
            <w:hideMark/>
          </w:tcPr>
          <w:p w14:paraId="6966C753"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-112.65</w:t>
            </w:r>
          </w:p>
        </w:tc>
      </w:tr>
      <w:tr w:rsidR="00805792" w:rsidRPr="001D1C59" w14:paraId="4D31EB77"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55E8BFFB"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5D19D527" w14:textId="77777777" w:rsidR="00805792" w:rsidRPr="001D1C59" w:rsidRDefault="00805792">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43131242"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30c</w:t>
            </w:r>
          </w:p>
        </w:tc>
        <w:tc>
          <w:tcPr>
            <w:tcW w:w="738" w:type="dxa"/>
            <w:tcBorders>
              <w:top w:val="nil"/>
              <w:left w:val="nil"/>
              <w:bottom w:val="single" w:sz="4" w:space="0" w:color="auto"/>
              <w:right w:val="single" w:sz="4" w:space="0" w:color="auto"/>
            </w:tcBorders>
            <w:noWrap/>
            <w:vAlign w:val="center"/>
            <w:hideMark/>
          </w:tcPr>
          <w:p w14:paraId="4DB046B1"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nil"/>
              <w:right w:val="single" w:sz="4" w:space="0" w:color="auto"/>
            </w:tcBorders>
            <w:noWrap/>
            <w:vAlign w:val="center"/>
            <w:hideMark/>
          </w:tcPr>
          <w:p w14:paraId="7E94D089"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-671.99</w:t>
            </w:r>
          </w:p>
        </w:tc>
        <w:tc>
          <w:tcPr>
            <w:tcW w:w="861" w:type="dxa"/>
            <w:tcBorders>
              <w:top w:val="nil"/>
              <w:left w:val="nil"/>
              <w:bottom w:val="nil"/>
              <w:right w:val="single" w:sz="4" w:space="0" w:color="auto"/>
            </w:tcBorders>
            <w:noWrap/>
            <w:vAlign w:val="center"/>
            <w:hideMark/>
          </w:tcPr>
          <w:p w14:paraId="2E11089D"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-213.6</w:t>
            </w:r>
          </w:p>
        </w:tc>
        <w:tc>
          <w:tcPr>
            <w:tcW w:w="862" w:type="dxa"/>
            <w:tcBorders>
              <w:top w:val="nil"/>
              <w:left w:val="nil"/>
              <w:bottom w:val="nil"/>
              <w:right w:val="single" w:sz="4" w:space="0" w:color="auto"/>
            </w:tcBorders>
            <w:noWrap/>
            <w:vAlign w:val="center"/>
            <w:hideMark/>
          </w:tcPr>
          <w:p w14:paraId="5E8437A4"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-213.6</w:t>
            </w:r>
          </w:p>
        </w:tc>
        <w:tc>
          <w:tcPr>
            <w:tcW w:w="861" w:type="dxa"/>
            <w:tcBorders>
              <w:top w:val="nil"/>
              <w:left w:val="nil"/>
              <w:bottom w:val="nil"/>
              <w:right w:val="single" w:sz="4" w:space="0" w:color="auto"/>
            </w:tcBorders>
            <w:noWrap/>
            <w:vAlign w:val="center"/>
            <w:hideMark/>
          </w:tcPr>
          <w:p w14:paraId="115768CC"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-118.25</w:t>
            </w:r>
          </w:p>
        </w:tc>
        <w:tc>
          <w:tcPr>
            <w:tcW w:w="864" w:type="dxa"/>
            <w:tcBorders>
              <w:top w:val="nil"/>
              <w:left w:val="nil"/>
              <w:bottom w:val="nil"/>
              <w:right w:val="single" w:sz="4" w:space="0" w:color="auto"/>
            </w:tcBorders>
            <w:noWrap/>
            <w:vAlign w:val="center"/>
            <w:hideMark/>
          </w:tcPr>
          <w:p w14:paraId="615C01E5"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-118.25</w:t>
            </w:r>
          </w:p>
        </w:tc>
        <w:tc>
          <w:tcPr>
            <w:tcW w:w="861" w:type="dxa"/>
            <w:tcBorders>
              <w:top w:val="nil"/>
              <w:left w:val="nil"/>
              <w:bottom w:val="single" w:sz="4" w:space="0" w:color="auto"/>
              <w:right w:val="single" w:sz="4" w:space="0" w:color="auto"/>
            </w:tcBorders>
            <w:noWrap/>
            <w:vAlign w:val="center"/>
            <w:hideMark/>
          </w:tcPr>
          <w:p w14:paraId="21C19957"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-54.29</w:t>
            </w:r>
          </w:p>
        </w:tc>
        <w:tc>
          <w:tcPr>
            <w:tcW w:w="862" w:type="dxa"/>
            <w:tcBorders>
              <w:top w:val="nil"/>
              <w:left w:val="nil"/>
              <w:bottom w:val="single" w:sz="4" w:space="0" w:color="auto"/>
              <w:right w:val="single" w:sz="4" w:space="0" w:color="auto"/>
            </w:tcBorders>
            <w:noWrap/>
            <w:vAlign w:val="center"/>
            <w:hideMark/>
          </w:tcPr>
          <w:p w14:paraId="1B246EB5"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-21.07</w:t>
            </w:r>
          </w:p>
        </w:tc>
        <w:tc>
          <w:tcPr>
            <w:tcW w:w="861" w:type="dxa"/>
            <w:tcBorders>
              <w:top w:val="nil"/>
              <w:left w:val="nil"/>
              <w:bottom w:val="single" w:sz="4" w:space="0" w:color="auto"/>
              <w:right w:val="single" w:sz="4" w:space="0" w:color="auto"/>
            </w:tcBorders>
            <w:noWrap/>
            <w:vAlign w:val="center"/>
            <w:hideMark/>
          </w:tcPr>
          <w:p w14:paraId="5FB7CFE6"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-4.85</w:t>
            </w:r>
          </w:p>
        </w:tc>
        <w:tc>
          <w:tcPr>
            <w:tcW w:w="862" w:type="dxa"/>
            <w:tcBorders>
              <w:top w:val="nil"/>
              <w:left w:val="nil"/>
              <w:bottom w:val="single" w:sz="4" w:space="0" w:color="auto"/>
              <w:right w:val="single" w:sz="4" w:space="0" w:color="auto"/>
            </w:tcBorders>
            <w:noWrap/>
            <w:vAlign w:val="center"/>
            <w:hideMark/>
          </w:tcPr>
          <w:p w14:paraId="29AF8299"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3.49</w:t>
            </w:r>
          </w:p>
        </w:tc>
      </w:tr>
      <w:tr w:rsidR="00805792" w:rsidRPr="001D1C59" w14:paraId="32BAF3AC"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0F2323CD"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522134B5" w14:textId="77777777" w:rsidR="00805792" w:rsidRPr="001D1C59" w:rsidRDefault="00805792">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5EEFD74C" w14:textId="77777777" w:rsidR="00805792" w:rsidRPr="001D1C59" w:rsidRDefault="00805792">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32236CC1"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single" w:sz="4" w:space="0" w:color="auto"/>
              <w:left w:val="nil"/>
              <w:bottom w:val="single" w:sz="4" w:space="0" w:color="auto"/>
              <w:right w:val="single" w:sz="4" w:space="0" w:color="auto"/>
            </w:tcBorders>
            <w:noWrap/>
            <w:vAlign w:val="center"/>
            <w:hideMark/>
          </w:tcPr>
          <w:p w14:paraId="14100268"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-0.662</w:t>
            </w:r>
          </w:p>
        </w:tc>
        <w:tc>
          <w:tcPr>
            <w:tcW w:w="861" w:type="dxa"/>
            <w:tcBorders>
              <w:top w:val="single" w:sz="4" w:space="0" w:color="auto"/>
              <w:left w:val="nil"/>
              <w:bottom w:val="single" w:sz="4" w:space="0" w:color="auto"/>
              <w:right w:val="single" w:sz="4" w:space="0" w:color="auto"/>
            </w:tcBorders>
            <w:noWrap/>
            <w:vAlign w:val="center"/>
            <w:hideMark/>
          </w:tcPr>
          <w:p w14:paraId="4538FE89"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-1.912</w:t>
            </w:r>
          </w:p>
        </w:tc>
        <w:tc>
          <w:tcPr>
            <w:tcW w:w="862" w:type="dxa"/>
            <w:tcBorders>
              <w:top w:val="single" w:sz="4" w:space="0" w:color="auto"/>
              <w:left w:val="nil"/>
              <w:bottom w:val="single" w:sz="4" w:space="0" w:color="auto"/>
              <w:right w:val="single" w:sz="4" w:space="0" w:color="auto"/>
            </w:tcBorders>
            <w:noWrap/>
            <w:vAlign w:val="center"/>
            <w:hideMark/>
          </w:tcPr>
          <w:p w14:paraId="3689B4CC"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-3.162</w:t>
            </w:r>
          </w:p>
        </w:tc>
        <w:tc>
          <w:tcPr>
            <w:tcW w:w="861" w:type="dxa"/>
            <w:tcBorders>
              <w:top w:val="single" w:sz="4" w:space="0" w:color="auto"/>
              <w:left w:val="nil"/>
              <w:bottom w:val="single" w:sz="4" w:space="0" w:color="auto"/>
              <w:right w:val="single" w:sz="4" w:space="0" w:color="auto"/>
            </w:tcBorders>
            <w:noWrap/>
            <w:vAlign w:val="center"/>
            <w:hideMark/>
          </w:tcPr>
          <w:p w14:paraId="5BE9C695"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-4.412</w:t>
            </w:r>
          </w:p>
        </w:tc>
        <w:tc>
          <w:tcPr>
            <w:tcW w:w="864" w:type="dxa"/>
            <w:tcBorders>
              <w:top w:val="single" w:sz="4" w:space="0" w:color="auto"/>
              <w:left w:val="nil"/>
              <w:bottom w:val="single" w:sz="4" w:space="0" w:color="auto"/>
              <w:right w:val="single" w:sz="4" w:space="0" w:color="auto"/>
            </w:tcBorders>
            <w:noWrap/>
            <w:vAlign w:val="center"/>
            <w:hideMark/>
          </w:tcPr>
          <w:p w14:paraId="32741F1E"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-5.662</w:t>
            </w:r>
          </w:p>
        </w:tc>
        <w:tc>
          <w:tcPr>
            <w:tcW w:w="861" w:type="dxa"/>
            <w:tcBorders>
              <w:top w:val="nil"/>
              <w:left w:val="nil"/>
              <w:bottom w:val="single" w:sz="4" w:space="0" w:color="auto"/>
              <w:right w:val="single" w:sz="4" w:space="0" w:color="auto"/>
            </w:tcBorders>
            <w:noWrap/>
            <w:vAlign w:val="center"/>
            <w:hideMark/>
          </w:tcPr>
          <w:p w14:paraId="2BDA8556"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-14.412</w:t>
            </w:r>
          </w:p>
        </w:tc>
        <w:tc>
          <w:tcPr>
            <w:tcW w:w="862" w:type="dxa"/>
            <w:tcBorders>
              <w:top w:val="nil"/>
              <w:left w:val="nil"/>
              <w:bottom w:val="single" w:sz="4" w:space="0" w:color="auto"/>
              <w:right w:val="single" w:sz="4" w:space="0" w:color="auto"/>
            </w:tcBorders>
            <w:noWrap/>
            <w:vAlign w:val="center"/>
            <w:hideMark/>
          </w:tcPr>
          <w:p w14:paraId="7939F9FF"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-29.412</w:t>
            </w:r>
          </w:p>
        </w:tc>
        <w:tc>
          <w:tcPr>
            <w:tcW w:w="861" w:type="dxa"/>
            <w:tcBorders>
              <w:top w:val="nil"/>
              <w:left w:val="nil"/>
              <w:bottom w:val="single" w:sz="4" w:space="0" w:color="auto"/>
              <w:right w:val="single" w:sz="4" w:space="0" w:color="auto"/>
            </w:tcBorders>
            <w:noWrap/>
            <w:vAlign w:val="center"/>
            <w:hideMark/>
          </w:tcPr>
          <w:p w14:paraId="4038AFF6"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-49.77</w:t>
            </w:r>
          </w:p>
        </w:tc>
        <w:tc>
          <w:tcPr>
            <w:tcW w:w="862" w:type="dxa"/>
            <w:tcBorders>
              <w:top w:val="nil"/>
              <w:left w:val="nil"/>
              <w:bottom w:val="single" w:sz="4" w:space="0" w:color="auto"/>
              <w:right w:val="single" w:sz="4" w:space="0" w:color="auto"/>
            </w:tcBorders>
            <w:noWrap/>
            <w:vAlign w:val="center"/>
            <w:hideMark/>
          </w:tcPr>
          <w:p w14:paraId="59C341AA"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-109.77</w:t>
            </w:r>
          </w:p>
        </w:tc>
      </w:tr>
      <w:tr w:rsidR="00805792" w:rsidRPr="001D1C59" w14:paraId="3BF889FF"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4922C9F4"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56AA5F85" w14:textId="77777777" w:rsidR="00805792" w:rsidRPr="001D1C59" w:rsidRDefault="00805792">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611F4EE6"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90</w:t>
            </w:r>
          </w:p>
        </w:tc>
        <w:tc>
          <w:tcPr>
            <w:tcW w:w="738" w:type="dxa"/>
            <w:tcBorders>
              <w:top w:val="nil"/>
              <w:left w:val="nil"/>
              <w:bottom w:val="single" w:sz="4" w:space="0" w:color="auto"/>
              <w:right w:val="single" w:sz="4" w:space="0" w:color="auto"/>
            </w:tcBorders>
            <w:noWrap/>
            <w:vAlign w:val="center"/>
            <w:hideMark/>
          </w:tcPr>
          <w:p w14:paraId="0922C8BE"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167BC5D1"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-683.584</w:t>
            </w:r>
          </w:p>
        </w:tc>
        <w:tc>
          <w:tcPr>
            <w:tcW w:w="861" w:type="dxa"/>
            <w:tcBorders>
              <w:top w:val="nil"/>
              <w:left w:val="nil"/>
              <w:bottom w:val="single" w:sz="4" w:space="0" w:color="auto"/>
              <w:right w:val="single" w:sz="4" w:space="0" w:color="auto"/>
            </w:tcBorders>
            <w:noWrap/>
            <w:vAlign w:val="center"/>
            <w:hideMark/>
          </w:tcPr>
          <w:p w14:paraId="25609D86"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-225.194</w:t>
            </w:r>
          </w:p>
        </w:tc>
        <w:tc>
          <w:tcPr>
            <w:tcW w:w="862" w:type="dxa"/>
            <w:tcBorders>
              <w:top w:val="nil"/>
              <w:left w:val="nil"/>
              <w:bottom w:val="single" w:sz="4" w:space="0" w:color="auto"/>
              <w:right w:val="single" w:sz="4" w:space="0" w:color="auto"/>
            </w:tcBorders>
            <w:noWrap/>
            <w:vAlign w:val="center"/>
            <w:hideMark/>
          </w:tcPr>
          <w:p w14:paraId="0687D2CF"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-225.194</w:t>
            </w:r>
          </w:p>
        </w:tc>
        <w:tc>
          <w:tcPr>
            <w:tcW w:w="861" w:type="dxa"/>
            <w:tcBorders>
              <w:top w:val="nil"/>
              <w:left w:val="nil"/>
              <w:bottom w:val="single" w:sz="4" w:space="0" w:color="auto"/>
              <w:right w:val="single" w:sz="4" w:space="0" w:color="auto"/>
            </w:tcBorders>
            <w:noWrap/>
            <w:vAlign w:val="center"/>
            <w:hideMark/>
          </w:tcPr>
          <w:p w14:paraId="23AEFA5C"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-129.844</w:t>
            </w:r>
          </w:p>
        </w:tc>
        <w:tc>
          <w:tcPr>
            <w:tcW w:w="864" w:type="dxa"/>
            <w:tcBorders>
              <w:top w:val="nil"/>
              <w:left w:val="nil"/>
              <w:bottom w:val="single" w:sz="4" w:space="0" w:color="auto"/>
              <w:right w:val="single" w:sz="4" w:space="0" w:color="auto"/>
            </w:tcBorders>
            <w:noWrap/>
            <w:vAlign w:val="center"/>
            <w:hideMark/>
          </w:tcPr>
          <w:p w14:paraId="0AC766E1"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-129.844</w:t>
            </w:r>
          </w:p>
        </w:tc>
        <w:tc>
          <w:tcPr>
            <w:tcW w:w="861" w:type="dxa"/>
            <w:tcBorders>
              <w:top w:val="nil"/>
              <w:left w:val="nil"/>
              <w:bottom w:val="single" w:sz="4" w:space="0" w:color="auto"/>
              <w:right w:val="single" w:sz="4" w:space="0" w:color="auto"/>
            </w:tcBorders>
            <w:noWrap/>
            <w:vAlign w:val="center"/>
            <w:hideMark/>
          </w:tcPr>
          <w:p w14:paraId="1EC275D8"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-65.884</w:t>
            </w:r>
          </w:p>
        </w:tc>
        <w:tc>
          <w:tcPr>
            <w:tcW w:w="862" w:type="dxa"/>
            <w:tcBorders>
              <w:top w:val="nil"/>
              <w:left w:val="nil"/>
              <w:bottom w:val="single" w:sz="4" w:space="0" w:color="auto"/>
              <w:right w:val="single" w:sz="4" w:space="0" w:color="auto"/>
            </w:tcBorders>
            <w:noWrap/>
            <w:vAlign w:val="center"/>
            <w:hideMark/>
          </w:tcPr>
          <w:p w14:paraId="252FAA79"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-32.664</w:t>
            </w:r>
          </w:p>
        </w:tc>
        <w:tc>
          <w:tcPr>
            <w:tcW w:w="861" w:type="dxa"/>
            <w:tcBorders>
              <w:top w:val="nil"/>
              <w:left w:val="nil"/>
              <w:bottom w:val="single" w:sz="4" w:space="0" w:color="auto"/>
              <w:right w:val="single" w:sz="4" w:space="0" w:color="auto"/>
            </w:tcBorders>
            <w:noWrap/>
            <w:vAlign w:val="center"/>
            <w:hideMark/>
          </w:tcPr>
          <w:p w14:paraId="30ABB6FB"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-16.444</w:t>
            </w:r>
          </w:p>
        </w:tc>
        <w:tc>
          <w:tcPr>
            <w:tcW w:w="862" w:type="dxa"/>
            <w:tcBorders>
              <w:top w:val="nil"/>
              <w:left w:val="nil"/>
              <w:bottom w:val="single" w:sz="4" w:space="0" w:color="auto"/>
              <w:right w:val="single" w:sz="4" w:space="0" w:color="auto"/>
            </w:tcBorders>
            <w:noWrap/>
            <w:vAlign w:val="center"/>
            <w:hideMark/>
          </w:tcPr>
          <w:p w14:paraId="4697788D"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-8.104</w:t>
            </w:r>
          </w:p>
        </w:tc>
      </w:tr>
      <w:tr w:rsidR="00805792" w:rsidRPr="001D1C59" w14:paraId="28D42662"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48D2CE22"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5A3AC7AA" w14:textId="77777777" w:rsidR="00805792" w:rsidRPr="001D1C59" w:rsidRDefault="00805792">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1C0AB261" w14:textId="77777777" w:rsidR="00805792" w:rsidRPr="001D1C59" w:rsidRDefault="00805792">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616A031C"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3B063B23"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-0.514</w:t>
            </w:r>
          </w:p>
        </w:tc>
        <w:tc>
          <w:tcPr>
            <w:tcW w:w="861" w:type="dxa"/>
            <w:tcBorders>
              <w:top w:val="nil"/>
              <w:left w:val="nil"/>
              <w:bottom w:val="single" w:sz="4" w:space="0" w:color="auto"/>
              <w:right w:val="single" w:sz="4" w:space="0" w:color="auto"/>
            </w:tcBorders>
            <w:noWrap/>
            <w:vAlign w:val="center"/>
            <w:hideMark/>
          </w:tcPr>
          <w:p w14:paraId="7917921E"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-1.764</w:t>
            </w:r>
          </w:p>
        </w:tc>
        <w:tc>
          <w:tcPr>
            <w:tcW w:w="862" w:type="dxa"/>
            <w:tcBorders>
              <w:top w:val="nil"/>
              <w:left w:val="nil"/>
              <w:bottom w:val="single" w:sz="4" w:space="0" w:color="auto"/>
              <w:right w:val="single" w:sz="4" w:space="0" w:color="auto"/>
            </w:tcBorders>
            <w:noWrap/>
            <w:vAlign w:val="center"/>
            <w:hideMark/>
          </w:tcPr>
          <w:p w14:paraId="184D7207"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-3.014</w:t>
            </w:r>
          </w:p>
        </w:tc>
        <w:tc>
          <w:tcPr>
            <w:tcW w:w="861" w:type="dxa"/>
            <w:tcBorders>
              <w:top w:val="nil"/>
              <w:left w:val="nil"/>
              <w:bottom w:val="single" w:sz="4" w:space="0" w:color="auto"/>
              <w:right w:val="single" w:sz="4" w:space="0" w:color="auto"/>
            </w:tcBorders>
            <w:noWrap/>
            <w:vAlign w:val="center"/>
            <w:hideMark/>
          </w:tcPr>
          <w:p w14:paraId="6E1C2406"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-4.264</w:t>
            </w:r>
          </w:p>
        </w:tc>
        <w:tc>
          <w:tcPr>
            <w:tcW w:w="864" w:type="dxa"/>
            <w:tcBorders>
              <w:top w:val="nil"/>
              <w:left w:val="nil"/>
              <w:bottom w:val="single" w:sz="4" w:space="0" w:color="auto"/>
              <w:right w:val="single" w:sz="4" w:space="0" w:color="auto"/>
            </w:tcBorders>
            <w:noWrap/>
            <w:vAlign w:val="center"/>
            <w:hideMark/>
          </w:tcPr>
          <w:p w14:paraId="489EDDD6"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-5.514</w:t>
            </w:r>
          </w:p>
        </w:tc>
        <w:tc>
          <w:tcPr>
            <w:tcW w:w="861" w:type="dxa"/>
            <w:tcBorders>
              <w:top w:val="nil"/>
              <w:left w:val="nil"/>
              <w:bottom w:val="single" w:sz="4" w:space="0" w:color="auto"/>
              <w:right w:val="single" w:sz="4" w:space="0" w:color="auto"/>
            </w:tcBorders>
            <w:noWrap/>
            <w:vAlign w:val="center"/>
            <w:hideMark/>
          </w:tcPr>
          <w:p w14:paraId="11B1248D"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-14.264</w:t>
            </w:r>
          </w:p>
        </w:tc>
        <w:tc>
          <w:tcPr>
            <w:tcW w:w="862" w:type="dxa"/>
            <w:tcBorders>
              <w:top w:val="nil"/>
              <w:left w:val="nil"/>
              <w:bottom w:val="single" w:sz="4" w:space="0" w:color="auto"/>
              <w:right w:val="single" w:sz="4" w:space="0" w:color="auto"/>
            </w:tcBorders>
            <w:noWrap/>
            <w:vAlign w:val="center"/>
            <w:hideMark/>
          </w:tcPr>
          <w:p w14:paraId="53D3E57A"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-29.264</w:t>
            </w:r>
          </w:p>
        </w:tc>
        <w:tc>
          <w:tcPr>
            <w:tcW w:w="861" w:type="dxa"/>
            <w:tcBorders>
              <w:top w:val="nil"/>
              <w:left w:val="nil"/>
              <w:bottom w:val="single" w:sz="4" w:space="0" w:color="auto"/>
              <w:right w:val="single" w:sz="4" w:space="0" w:color="auto"/>
            </w:tcBorders>
            <w:noWrap/>
            <w:vAlign w:val="center"/>
            <w:hideMark/>
          </w:tcPr>
          <w:p w14:paraId="03175244"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-46.44</w:t>
            </w:r>
          </w:p>
        </w:tc>
        <w:tc>
          <w:tcPr>
            <w:tcW w:w="862" w:type="dxa"/>
            <w:tcBorders>
              <w:top w:val="nil"/>
              <w:left w:val="nil"/>
              <w:bottom w:val="single" w:sz="4" w:space="0" w:color="auto"/>
              <w:right w:val="single" w:sz="4" w:space="0" w:color="auto"/>
            </w:tcBorders>
            <w:noWrap/>
            <w:vAlign w:val="center"/>
            <w:hideMark/>
          </w:tcPr>
          <w:p w14:paraId="30BB9F1F"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-106.44</w:t>
            </w:r>
          </w:p>
        </w:tc>
      </w:tr>
      <w:tr w:rsidR="00805792" w:rsidRPr="001D1C59" w14:paraId="4F4EABC5"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6DD137F8" w14:textId="77777777" w:rsidR="00805792" w:rsidRPr="001D1C59" w:rsidRDefault="00805792">
            <w:pPr>
              <w:rPr>
                <w:rFonts w:ascii="Aptos Narrow" w:hAnsi="Aptos Narrow"/>
                <w:color w:val="000000"/>
                <w:sz w:val="16"/>
                <w:szCs w:val="16"/>
              </w:rPr>
            </w:pPr>
          </w:p>
        </w:tc>
        <w:tc>
          <w:tcPr>
            <w:tcW w:w="638" w:type="dxa"/>
            <w:vMerge w:val="restart"/>
            <w:tcBorders>
              <w:top w:val="nil"/>
              <w:left w:val="single" w:sz="4" w:space="0" w:color="auto"/>
              <w:bottom w:val="single" w:sz="4" w:space="0" w:color="000000"/>
              <w:right w:val="single" w:sz="4" w:space="0" w:color="auto"/>
            </w:tcBorders>
            <w:noWrap/>
            <w:vAlign w:val="center"/>
            <w:hideMark/>
          </w:tcPr>
          <w:p w14:paraId="0E5D120B"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5km</w:t>
            </w:r>
          </w:p>
        </w:tc>
        <w:tc>
          <w:tcPr>
            <w:tcW w:w="767" w:type="dxa"/>
            <w:vMerge w:val="restart"/>
            <w:tcBorders>
              <w:top w:val="nil"/>
              <w:left w:val="single" w:sz="4" w:space="0" w:color="auto"/>
              <w:bottom w:val="single" w:sz="4" w:space="0" w:color="000000"/>
              <w:right w:val="single" w:sz="4" w:space="0" w:color="auto"/>
            </w:tcBorders>
            <w:noWrap/>
            <w:vAlign w:val="center"/>
            <w:hideMark/>
          </w:tcPr>
          <w:p w14:paraId="2389E785"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30a</w:t>
            </w:r>
          </w:p>
        </w:tc>
        <w:tc>
          <w:tcPr>
            <w:tcW w:w="738" w:type="dxa"/>
            <w:tcBorders>
              <w:top w:val="nil"/>
              <w:left w:val="nil"/>
              <w:bottom w:val="single" w:sz="4" w:space="0" w:color="auto"/>
              <w:right w:val="single" w:sz="4" w:space="0" w:color="auto"/>
            </w:tcBorders>
            <w:noWrap/>
            <w:vAlign w:val="center"/>
            <w:hideMark/>
          </w:tcPr>
          <w:p w14:paraId="7C83A3A4"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6129D1F9"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-625.99</w:t>
            </w:r>
          </w:p>
        </w:tc>
        <w:tc>
          <w:tcPr>
            <w:tcW w:w="861" w:type="dxa"/>
            <w:tcBorders>
              <w:top w:val="nil"/>
              <w:left w:val="nil"/>
              <w:bottom w:val="single" w:sz="4" w:space="0" w:color="auto"/>
              <w:right w:val="single" w:sz="4" w:space="0" w:color="auto"/>
            </w:tcBorders>
            <w:noWrap/>
            <w:vAlign w:val="center"/>
            <w:hideMark/>
          </w:tcPr>
          <w:p w14:paraId="1C691FFD"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-167.6</w:t>
            </w:r>
          </w:p>
        </w:tc>
        <w:tc>
          <w:tcPr>
            <w:tcW w:w="862" w:type="dxa"/>
            <w:tcBorders>
              <w:top w:val="nil"/>
              <w:left w:val="nil"/>
              <w:bottom w:val="single" w:sz="4" w:space="0" w:color="auto"/>
              <w:right w:val="single" w:sz="4" w:space="0" w:color="auto"/>
            </w:tcBorders>
            <w:noWrap/>
            <w:vAlign w:val="center"/>
            <w:hideMark/>
          </w:tcPr>
          <w:p w14:paraId="07FD0148"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-167.6</w:t>
            </w:r>
          </w:p>
        </w:tc>
        <w:tc>
          <w:tcPr>
            <w:tcW w:w="861" w:type="dxa"/>
            <w:tcBorders>
              <w:top w:val="nil"/>
              <w:left w:val="nil"/>
              <w:bottom w:val="single" w:sz="4" w:space="0" w:color="auto"/>
              <w:right w:val="single" w:sz="4" w:space="0" w:color="auto"/>
            </w:tcBorders>
            <w:noWrap/>
            <w:vAlign w:val="center"/>
            <w:hideMark/>
          </w:tcPr>
          <w:p w14:paraId="1026EEDE"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-72.25</w:t>
            </w:r>
          </w:p>
        </w:tc>
        <w:tc>
          <w:tcPr>
            <w:tcW w:w="864" w:type="dxa"/>
            <w:tcBorders>
              <w:top w:val="nil"/>
              <w:left w:val="nil"/>
              <w:bottom w:val="single" w:sz="4" w:space="0" w:color="auto"/>
              <w:right w:val="single" w:sz="4" w:space="0" w:color="auto"/>
            </w:tcBorders>
            <w:noWrap/>
            <w:vAlign w:val="center"/>
            <w:hideMark/>
          </w:tcPr>
          <w:p w14:paraId="40A6679B"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-72.25</w:t>
            </w:r>
          </w:p>
        </w:tc>
        <w:tc>
          <w:tcPr>
            <w:tcW w:w="861" w:type="dxa"/>
            <w:tcBorders>
              <w:top w:val="nil"/>
              <w:left w:val="nil"/>
              <w:bottom w:val="single" w:sz="4" w:space="0" w:color="auto"/>
              <w:right w:val="single" w:sz="4" w:space="0" w:color="auto"/>
            </w:tcBorders>
            <w:noWrap/>
            <w:vAlign w:val="center"/>
            <w:hideMark/>
          </w:tcPr>
          <w:p w14:paraId="4AE17E8C"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-8.29</w:t>
            </w:r>
          </w:p>
        </w:tc>
        <w:tc>
          <w:tcPr>
            <w:tcW w:w="862" w:type="dxa"/>
            <w:tcBorders>
              <w:top w:val="nil"/>
              <w:left w:val="nil"/>
              <w:bottom w:val="single" w:sz="4" w:space="0" w:color="auto"/>
              <w:right w:val="single" w:sz="4" w:space="0" w:color="auto"/>
            </w:tcBorders>
            <w:noWrap/>
            <w:vAlign w:val="center"/>
            <w:hideMark/>
          </w:tcPr>
          <w:p w14:paraId="47C0A783"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24.93</w:t>
            </w:r>
          </w:p>
        </w:tc>
        <w:tc>
          <w:tcPr>
            <w:tcW w:w="861" w:type="dxa"/>
            <w:tcBorders>
              <w:top w:val="nil"/>
              <w:left w:val="nil"/>
              <w:bottom w:val="single" w:sz="4" w:space="0" w:color="auto"/>
              <w:right w:val="single" w:sz="4" w:space="0" w:color="auto"/>
            </w:tcBorders>
            <w:noWrap/>
            <w:vAlign w:val="center"/>
            <w:hideMark/>
          </w:tcPr>
          <w:p w14:paraId="44E72096"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41.15</w:t>
            </w:r>
          </w:p>
        </w:tc>
        <w:tc>
          <w:tcPr>
            <w:tcW w:w="862" w:type="dxa"/>
            <w:tcBorders>
              <w:top w:val="nil"/>
              <w:left w:val="nil"/>
              <w:bottom w:val="single" w:sz="4" w:space="0" w:color="auto"/>
              <w:right w:val="single" w:sz="4" w:space="0" w:color="auto"/>
            </w:tcBorders>
            <w:noWrap/>
            <w:vAlign w:val="center"/>
            <w:hideMark/>
          </w:tcPr>
          <w:p w14:paraId="71D9E5B8"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49.49</w:t>
            </w:r>
          </w:p>
        </w:tc>
      </w:tr>
      <w:tr w:rsidR="00805792" w:rsidRPr="001D1C59" w14:paraId="49B7053E"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18207C03"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31423198" w14:textId="77777777" w:rsidR="00805792" w:rsidRPr="001D1C59" w:rsidRDefault="00805792">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53755807" w14:textId="77777777" w:rsidR="00805792" w:rsidRPr="001D1C59" w:rsidRDefault="00805792">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57BEED24"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529C6DCC"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-0.55</w:t>
            </w:r>
          </w:p>
        </w:tc>
        <w:tc>
          <w:tcPr>
            <w:tcW w:w="861" w:type="dxa"/>
            <w:tcBorders>
              <w:top w:val="nil"/>
              <w:left w:val="nil"/>
              <w:bottom w:val="single" w:sz="4" w:space="0" w:color="auto"/>
              <w:right w:val="single" w:sz="4" w:space="0" w:color="auto"/>
            </w:tcBorders>
            <w:noWrap/>
            <w:vAlign w:val="center"/>
            <w:hideMark/>
          </w:tcPr>
          <w:p w14:paraId="562CFE47"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-1.8</w:t>
            </w:r>
          </w:p>
        </w:tc>
        <w:tc>
          <w:tcPr>
            <w:tcW w:w="862" w:type="dxa"/>
            <w:tcBorders>
              <w:top w:val="nil"/>
              <w:left w:val="nil"/>
              <w:bottom w:val="single" w:sz="4" w:space="0" w:color="auto"/>
              <w:right w:val="single" w:sz="4" w:space="0" w:color="auto"/>
            </w:tcBorders>
            <w:noWrap/>
            <w:vAlign w:val="center"/>
            <w:hideMark/>
          </w:tcPr>
          <w:p w14:paraId="1723DB76"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-3.05</w:t>
            </w:r>
          </w:p>
        </w:tc>
        <w:tc>
          <w:tcPr>
            <w:tcW w:w="861" w:type="dxa"/>
            <w:tcBorders>
              <w:top w:val="nil"/>
              <w:left w:val="nil"/>
              <w:bottom w:val="single" w:sz="4" w:space="0" w:color="auto"/>
              <w:right w:val="single" w:sz="4" w:space="0" w:color="auto"/>
            </w:tcBorders>
            <w:noWrap/>
            <w:vAlign w:val="center"/>
            <w:hideMark/>
          </w:tcPr>
          <w:p w14:paraId="55A70666"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-4.3</w:t>
            </w:r>
          </w:p>
        </w:tc>
        <w:tc>
          <w:tcPr>
            <w:tcW w:w="864" w:type="dxa"/>
            <w:tcBorders>
              <w:top w:val="nil"/>
              <w:left w:val="nil"/>
              <w:bottom w:val="single" w:sz="4" w:space="0" w:color="auto"/>
              <w:right w:val="single" w:sz="4" w:space="0" w:color="auto"/>
            </w:tcBorders>
            <w:noWrap/>
            <w:vAlign w:val="center"/>
            <w:hideMark/>
          </w:tcPr>
          <w:p w14:paraId="03AD4A4E"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-5.55</w:t>
            </w:r>
          </w:p>
        </w:tc>
        <w:tc>
          <w:tcPr>
            <w:tcW w:w="861" w:type="dxa"/>
            <w:tcBorders>
              <w:top w:val="nil"/>
              <w:left w:val="nil"/>
              <w:bottom w:val="single" w:sz="4" w:space="0" w:color="auto"/>
              <w:right w:val="single" w:sz="4" w:space="0" w:color="auto"/>
            </w:tcBorders>
            <w:noWrap/>
            <w:vAlign w:val="center"/>
            <w:hideMark/>
          </w:tcPr>
          <w:p w14:paraId="2A083E3F"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-14.3</w:t>
            </w:r>
          </w:p>
        </w:tc>
        <w:tc>
          <w:tcPr>
            <w:tcW w:w="862" w:type="dxa"/>
            <w:tcBorders>
              <w:top w:val="nil"/>
              <w:left w:val="nil"/>
              <w:bottom w:val="single" w:sz="4" w:space="0" w:color="auto"/>
              <w:right w:val="single" w:sz="4" w:space="0" w:color="auto"/>
            </w:tcBorders>
            <w:noWrap/>
            <w:vAlign w:val="center"/>
            <w:hideMark/>
          </w:tcPr>
          <w:p w14:paraId="1948BB4D"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-29.3</w:t>
            </w:r>
          </w:p>
        </w:tc>
        <w:tc>
          <w:tcPr>
            <w:tcW w:w="861" w:type="dxa"/>
            <w:tcBorders>
              <w:top w:val="nil"/>
              <w:left w:val="nil"/>
              <w:bottom w:val="single" w:sz="4" w:space="0" w:color="auto"/>
              <w:right w:val="single" w:sz="4" w:space="0" w:color="auto"/>
            </w:tcBorders>
            <w:noWrap/>
            <w:vAlign w:val="center"/>
            <w:hideMark/>
          </w:tcPr>
          <w:p w14:paraId="1646263B"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-47.25</w:t>
            </w:r>
          </w:p>
        </w:tc>
        <w:tc>
          <w:tcPr>
            <w:tcW w:w="862" w:type="dxa"/>
            <w:tcBorders>
              <w:top w:val="nil"/>
              <w:left w:val="nil"/>
              <w:bottom w:val="single" w:sz="4" w:space="0" w:color="auto"/>
              <w:right w:val="single" w:sz="4" w:space="0" w:color="auto"/>
            </w:tcBorders>
            <w:noWrap/>
            <w:vAlign w:val="center"/>
            <w:hideMark/>
          </w:tcPr>
          <w:p w14:paraId="1C357430"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-107.25</w:t>
            </w:r>
          </w:p>
        </w:tc>
      </w:tr>
      <w:tr w:rsidR="00805792" w:rsidRPr="001D1C59" w14:paraId="0146FC97"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0D50F105"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753B09F4" w14:textId="77777777" w:rsidR="00805792" w:rsidRPr="001D1C59" w:rsidRDefault="00805792">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74F9DE3B"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30c</w:t>
            </w:r>
          </w:p>
        </w:tc>
        <w:tc>
          <w:tcPr>
            <w:tcW w:w="738" w:type="dxa"/>
            <w:tcBorders>
              <w:top w:val="nil"/>
              <w:left w:val="nil"/>
              <w:bottom w:val="single" w:sz="4" w:space="0" w:color="auto"/>
              <w:right w:val="single" w:sz="4" w:space="0" w:color="auto"/>
            </w:tcBorders>
            <w:noWrap/>
            <w:vAlign w:val="center"/>
            <w:hideMark/>
          </w:tcPr>
          <w:p w14:paraId="30CF82BB"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23D71F2B"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-625.99</w:t>
            </w:r>
          </w:p>
        </w:tc>
        <w:tc>
          <w:tcPr>
            <w:tcW w:w="861" w:type="dxa"/>
            <w:tcBorders>
              <w:top w:val="nil"/>
              <w:left w:val="nil"/>
              <w:bottom w:val="single" w:sz="4" w:space="0" w:color="auto"/>
              <w:right w:val="single" w:sz="4" w:space="0" w:color="auto"/>
            </w:tcBorders>
            <w:noWrap/>
            <w:vAlign w:val="center"/>
            <w:hideMark/>
          </w:tcPr>
          <w:p w14:paraId="0ED3894B"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-167.6</w:t>
            </w:r>
          </w:p>
        </w:tc>
        <w:tc>
          <w:tcPr>
            <w:tcW w:w="862" w:type="dxa"/>
            <w:tcBorders>
              <w:top w:val="nil"/>
              <w:left w:val="nil"/>
              <w:bottom w:val="single" w:sz="4" w:space="0" w:color="auto"/>
              <w:right w:val="single" w:sz="4" w:space="0" w:color="auto"/>
            </w:tcBorders>
            <w:noWrap/>
            <w:vAlign w:val="center"/>
            <w:hideMark/>
          </w:tcPr>
          <w:p w14:paraId="6446BF76"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-167.6</w:t>
            </w:r>
          </w:p>
        </w:tc>
        <w:tc>
          <w:tcPr>
            <w:tcW w:w="861" w:type="dxa"/>
            <w:tcBorders>
              <w:top w:val="nil"/>
              <w:left w:val="nil"/>
              <w:bottom w:val="single" w:sz="4" w:space="0" w:color="auto"/>
              <w:right w:val="single" w:sz="4" w:space="0" w:color="auto"/>
            </w:tcBorders>
            <w:noWrap/>
            <w:vAlign w:val="center"/>
            <w:hideMark/>
          </w:tcPr>
          <w:p w14:paraId="092BFB12"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-72.25</w:t>
            </w:r>
          </w:p>
        </w:tc>
        <w:tc>
          <w:tcPr>
            <w:tcW w:w="864" w:type="dxa"/>
            <w:tcBorders>
              <w:top w:val="nil"/>
              <w:left w:val="nil"/>
              <w:bottom w:val="single" w:sz="4" w:space="0" w:color="auto"/>
              <w:right w:val="single" w:sz="4" w:space="0" w:color="auto"/>
            </w:tcBorders>
            <w:noWrap/>
            <w:vAlign w:val="center"/>
            <w:hideMark/>
          </w:tcPr>
          <w:p w14:paraId="774B95E9"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-72.25</w:t>
            </w:r>
          </w:p>
        </w:tc>
        <w:tc>
          <w:tcPr>
            <w:tcW w:w="861" w:type="dxa"/>
            <w:tcBorders>
              <w:top w:val="nil"/>
              <w:left w:val="nil"/>
              <w:bottom w:val="single" w:sz="4" w:space="0" w:color="auto"/>
              <w:right w:val="single" w:sz="4" w:space="0" w:color="auto"/>
            </w:tcBorders>
            <w:noWrap/>
            <w:vAlign w:val="center"/>
            <w:hideMark/>
          </w:tcPr>
          <w:p w14:paraId="29C30A93"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-8.29</w:t>
            </w:r>
          </w:p>
        </w:tc>
        <w:tc>
          <w:tcPr>
            <w:tcW w:w="862" w:type="dxa"/>
            <w:tcBorders>
              <w:top w:val="nil"/>
              <w:left w:val="nil"/>
              <w:bottom w:val="single" w:sz="4" w:space="0" w:color="auto"/>
              <w:right w:val="single" w:sz="4" w:space="0" w:color="auto"/>
            </w:tcBorders>
            <w:noWrap/>
            <w:vAlign w:val="center"/>
            <w:hideMark/>
          </w:tcPr>
          <w:p w14:paraId="3A7977B4"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24.93</w:t>
            </w:r>
          </w:p>
        </w:tc>
        <w:tc>
          <w:tcPr>
            <w:tcW w:w="861" w:type="dxa"/>
            <w:tcBorders>
              <w:top w:val="nil"/>
              <w:left w:val="nil"/>
              <w:bottom w:val="single" w:sz="4" w:space="0" w:color="auto"/>
              <w:right w:val="single" w:sz="4" w:space="0" w:color="auto"/>
            </w:tcBorders>
            <w:noWrap/>
            <w:vAlign w:val="center"/>
            <w:hideMark/>
          </w:tcPr>
          <w:p w14:paraId="60F2071C"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41.15</w:t>
            </w:r>
          </w:p>
        </w:tc>
        <w:tc>
          <w:tcPr>
            <w:tcW w:w="862" w:type="dxa"/>
            <w:tcBorders>
              <w:top w:val="nil"/>
              <w:left w:val="nil"/>
              <w:bottom w:val="single" w:sz="4" w:space="0" w:color="auto"/>
              <w:right w:val="single" w:sz="4" w:space="0" w:color="auto"/>
            </w:tcBorders>
            <w:noWrap/>
            <w:vAlign w:val="center"/>
            <w:hideMark/>
          </w:tcPr>
          <w:p w14:paraId="4007AB64"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49.49</w:t>
            </w:r>
          </w:p>
        </w:tc>
      </w:tr>
      <w:tr w:rsidR="00805792" w:rsidRPr="001D1C59" w14:paraId="54A31354"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1B54D77E"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20DBBDD1" w14:textId="77777777" w:rsidR="00805792" w:rsidRPr="001D1C59" w:rsidRDefault="00805792">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290DAD04" w14:textId="77777777" w:rsidR="00805792" w:rsidRPr="001D1C59" w:rsidRDefault="00805792">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0CB3497C"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5516DFC4" w14:textId="77777777" w:rsidR="00805792" w:rsidRPr="001D1C59" w:rsidRDefault="00805792">
            <w:pPr>
              <w:jc w:val="center"/>
              <w:rPr>
                <w:rFonts w:ascii="Aptos Narrow" w:hAnsi="Aptos Narrow"/>
                <w:color w:val="4EA72E"/>
                <w:sz w:val="16"/>
                <w:szCs w:val="16"/>
              </w:rPr>
            </w:pPr>
            <w:r w:rsidRPr="001D1C59">
              <w:rPr>
                <w:rFonts w:ascii="Aptos Narrow" w:hAnsi="Aptos Narrow"/>
                <w:color w:val="EE0000"/>
                <w:sz w:val="16"/>
                <w:szCs w:val="16"/>
              </w:rPr>
              <w:t>0.09</w:t>
            </w:r>
          </w:p>
        </w:tc>
        <w:tc>
          <w:tcPr>
            <w:tcW w:w="861" w:type="dxa"/>
            <w:tcBorders>
              <w:top w:val="nil"/>
              <w:left w:val="nil"/>
              <w:bottom w:val="single" w:sz="4" w:space="0" w:color="auto"/>
              <w:right w:val="single" w:sz="4" w:space="0" w:color="auto"/>
            </w:tcBorders>
            <w:noWrap/>
            <w:vAlign w:val="center"/>
            <w:hideMark/>
          </w:tcPr>
          <w:p w14:paraId="69934FDC"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-1.16</w:t>
            </w:r>
          </w:p>
        </w:tc>
        <w:tc>
          <w:tcPr>
            <w:tcW w:w="862" w:type="dxa"/>
            <w:tcBorders>
              <w:top w:val="nil"/>
              <w:left w:val="nil"/>
              <w:bottom w:val="single" w:sz="4" w:space="0" w:color="auto"/>
              <w:right w:val="single" w:sz="4" w:space="0" w:color="auto"/>
            </w:tcBorders>
            <w:noWrap/>
            <w:vAlign w:val="center"/>
            <w:hideMark/>
          </w:tcPr>
          <w:p w14:paraId="536B917F"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-2.41</w:t>
            </w:r>
          </w:p>
        </w:tc>
        <w:tc>
          <w:tcPr>
            <w:tcW w:w="861" w:type="dxa"/>
            <w:tcBorders>
              <w:top w:val="nil"/>
              <w:left w:val="nil"/>
              <w:bottom w:val="single" w:sz="4" w:space="0" w:color="auto"/>
              <w:right w:val="single" w:sz="4" w:space="0" w:color="auto"/>
            </w:tcBorders>
            <w:noWrap/>
            <w:vAlign w:val="center"/>
            <w:hideMark/>
          </w:tcPr>
          <w:p w14:paraId="60B9A886"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-3.66</w:t>
            </w:r>
          </w:p>
        </w:tc>
        <w:tc>
          <w:tcPr>
            <w:tcW w:w="864" w:type="dxa"/>
            <w:tcBorders>
              <w:top w:val="nil"/>
              <w:left w:val="nil"/>
              <w:bottom w:val="single" w:sz="4" w:space="0" w:color="auto"/>
              <w:right w:val="single" w:sz="4" w:space="0" w:color="auto"/>
            </w:tcBorders>
            <w:noWrap/>
            <w:vAlign w:val="center"/>
            <w:hideMark/>
          </w:tcPr>
          <w:p w14:paraId="4D831264"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-4.91</w:t>
            </w:r>
          </w:p>
        </w:tc>
        <w:tc>
          <w:tcPr>
            <w:tcW w:w="861" w:type="dxa"/>
            <w:tcBorders>
              <w:top w:val="nil"/>
              <w:left w:val="nil"/>
              <w:bottom w:val="single" w:sz="4" w:space="0" w:color="auto"/>
              <w:right w:val="single" w:sz="4" w:space="0" w:color="auto"/>
            </w:tcBorders>
            <w:noWrap/>
            <w:vAlign w:val="center"/>
            <w:hideMark/>
          </w:tcPr>
          <w:p w14:paraId="38656DE1"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-13.66</w:t>
            </w:r>
          </w:p>
        </w:tc>
        <w:tc>
          <w:tcPr>
            <w:tcW w:w="862" w:type="dxa"/>
            <w:tcBorders>
              <w:top w:val="nil"/>
              <w:left w:val="nil"/>
              <w:bottom w:val="single" w:sz="4" w:space="0" w:color="auto"/>
              <w:right w:val="single" w:sz="4" w:space="0" w:color="auto"/>
            </w:tcBorders>
            <w:noWrap/>
            <w:vAlign w:val="center"/>
            <w:hideMark/>
          </w:tcPr>
          <w:p w14:paraId="26352BA1"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-28.66</w:t>
            </w:r>
          </w:p>
        </w:tc>
        <w:tc>
          <w:tcPr>
            <w:tcW w:w="861" w:type="dxa"/>
            <w:tcBorders>
              <w:top w:val="nil"/>
              <w:left w:val="nil"/>
              <w:bottom w:val="single" w:sz="4" w:space="0" w:color="auto"/>
              <w:right w:val="single" w:sz="4" w:space="0" w:color="auto"/>
            </w:tcBorders>
            <w:noWrap/>
            <w:vAlign w:val="center"/>
            <w:hideMark/>
          </w:tcPr>
          <w:p w14:paraId="60D77FA0"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-32.85</w:t>
            </w:r>
          </w:p>
        </w:tc>
        <w:tc>
          <w:tcPr>
            <w:tcW w:w="862" w:type="dxa"/>
            <w:tcBorders>
              <w:top w:val="nil"/>
              <w:left w:val="nil"/>
              <w:bottom w:val="single" w:sz="4" w:space="0" w:color="auto"/>
              <w:right w:val="single" w:sz="4" w:space="0" w:color="auto"/>
            </w:tcBorders>
            <w:noWrap/>
            <w:vAlign w:val="center"/>
            <w:hideMark/>
          </w:tcPr>
          <w:p w14:paraId="4648098C"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-92.85</w:t>
            </w:r>
          </w:p>
        </w:tc>
      </w:tr>
      <w:tr w:rsidR="00805792" w:rsidRPr="001D1C59" w14:paraId="42CCD4FC"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0F2964B2"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4208B8B6" w14:textId="77777777" w:rsidR="00805792" w:rsidRPr="001D1C59" w:rsidRDefault="00805792">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63A2F2DC"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90</w:t>
            </w:r>
          </w:p>
        </w:tc>
        <w:tc>
          <w:tcPr>
            <w:tcW w:w="738" w:type="dxa"/>
            <w:tcBorders>
              <w:top w:val="nil"/>
              <w:left w:val="nil"/>
              <w:bottom w:val="single" w:sz="4" w:space="0" w:color="auto"/>
              <w:right w:val="single" w:sz="4" w:space="0" w:color="auto"/>
            </w:tcBorders>
            <w:noWrap/>
            <w:vAlign w:val="center"/>
            <w:hideMark/>
          </w:tcPr>
          <w:p w14:paraId="7D4BCC77"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5FEFFCAC"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-683.39</w:t>
            </w:r>
          </w:p>
        </w:tc>
        <w:tc>
          <w:tcPr>
            <w:tcW w:w="861" w:type="dxa"/>
            <w:tcBorders>
              <w:top w:val="nil"/>
              <w:left w:val="nil"/>
              <w:bottom w:val="single" w:sz="4" w:space="0" w:color="auto"/>
              <w:right w:val="single" w:sz="4" w:space="0" w:color="auto"/>
            </w:tcBorders>
            <w:noWrap/>
            <w:vAlign w:val="center"/>
            <w:hideMark/>
          </w:tcPr>
          <w:p w14:paraId="14BD2DAD"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-225</w:t>
            </w:r>
          </w:p>
        </w:tc>
        <w:tc>
          <w:tcPr>
            <w:tcW w:w="862" w:type="dxa"/>
            <w:tcBorders>
              <w:top w:val="nil"/>
              <w:left w:val="nil"/>
              <w:bottom w:val="single" w:sz="4" w:space="0" w:color="auto"/>
              <w:right w:val="single" w:sz="4" w:space="0" w:color="auto"/>
            </w:tcBorders>
            <w:noWrap/>
            <w:vAlign w:val="center"/>
            <w:hideMark/>
          </w:tcPr>
          <w:p w14:paraId="388DFB7F"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-225</w:t>
            </w:r>
          </w:p>
        </w:tc>
        <w:tc>
          <w:tcPr>
            <w:tcW w:w="861" w:type="dxa"/>
            <w:tcBorders>
              <w:top w:val="nil"/>
              <w:left w:val="nil"/>
              <w:bottom w:val="single" w:sz="4" w:space="0" w:color="auto"/>
              <w:right w:val="single" w:sz="4" w:space="0" w:color="auto"/>
            </w:tcBorders>
            <w:noWrap/>
            <w:vAlign w:val="center"/>
            <w:hideMark/>
          </w:tcPr>
          <w:p w14:paraId="39F61313"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-129.65</w:t>
            </w:r>
          </w:p>
        </w:tc>
        <w:tc>
          <w:tcPr>
            <w:tcW w:w="864" w:type="dxa"/>
            <w:tcBorders>
              <w:top w:val="nil"/>
              <w:left w:val="nil"/>
              <w:bottom w:val="single" w:sz="4" w:space="0" w:color="auto"/>
              <w:right w:val="single" w:sz="4" w:space="0" w:color="auto"/>
            </w:tcBorders>
            <w:noWrap/>
            <w:vAlign w:val="center"/>
            <w:hideMark/>
          </w:tcPr>
          <w:p w14:paraId="304694DF"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-129.65</w:t>
            </w:r>
          </w:p>
        </w:tc>
        <w:tc>
          <w:tcPr>
            <w:tcW w:w="861" w:type="dxa"/>
            <w:tcBorders>
              <w:top w:val="nil"/>
              <w:left w:val="nil"/>
              <w:bottom w:val="single" w:sz="4" w:space="0" w:color="auto"/>
              <w:right w:val="single" w:sz="4" w:space="0" w:color="auto"/>
            </w:tcBorders>
            <w:noWrap/>
            <w:vAlign w:val="center"/>
            <w:hideMark/>
          </w:tcPr>
          <w:p w14:paraId="1ECA081B"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-65.69</w:t>
            </w:r>
          </w:p>
        </w:tc>
        <w:tc>
          <w:tcPr>
            <w:tcW w:w="862" w:type="dxa"/>
            <w:tcBorders>
              <w:top w:val="nil"/>
              <w:left w:val="nil"/>
              <w:bottom w:val="single" w:sz="4" w:space="0" w:color="auto"/>
              <w:right w:val="single" w:sz="4" w:space="0" w:color="auto"/>
            </w:tcBorders>
            <w:noWrap/>
            <w:vAlign w:val="center"/>
            <w:hideMark/>
          </w:tcPr>
          <w:p w14:paraId="47A5A629"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-32.47</w:t>
            </w:r>
          </w:p>
        </w:tc>
        <w:tc>
          <w:tcPr>
            <w:tcW w:w="861" w:type="dxa"/>
            <w:tcBorders>
              <w:top w:val="nil"/>
              <w:left w:val="nil"/>
              <w:bottom w:val="single" w:sz="4" w:space="0" w:color="auto"/>
              <w:right w:val="single" w:sz="4" w:space="0" w:color="auto"/>
            </w:tcBorders>
            <w:noWrap/>
            <w:vAlign w:val="center"/>
            <w:hideMark/>
          </w:tcPr>
          <w:p w14:paraId="38E44F22"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-16.25</w:t>
            </w:r>
          </w:p>
        </w:tc>
        <w:tc>
          <w:tcPr>
            <w:tcW w:w="862" w:type="dxa"/>
            <w:tcBorders>
              <w:top w:val="nil"/>
              <w:left w:val="nil"/>
              <w:bottom w:val="single" w:sz="4" w:space="0" w:color="auto"/>
              <w:right w:val="single" w:sz="4" w:space="0" w:color="auto"/>
            </w:tcBorders>
            <w:noWrap/>
            <w:vAlign w:val="center"/>
            <w:hideMark/>
          </w:tcPr>
          <w:p w14:paraId="29BC95D5"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-7.91</w:t>
            </w:r>
          </w:p>
        </w:tc>
      </w:tr>
      <w:tr w:rsidR="00805792" w:rsidRPr="001D1C59" w14:paraId="254B5CEE"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4713A1C3"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573183FD" w14:textId="77777777" w:rsidR="00805792" w:rsidRPr="001D1C59" w:rsidRDefault="00805792">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21A16C0F" w14:textId="77777777" w:rsidR="00805792" w:rsidRPr="001D1C59" w:rsidRDefault="00805792">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48BB4B8C"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544E1A5E"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0.834</w:t>
            </w:r>
          </w:p>
        </w:tc>
        <w:tc>
          <w:tcPr>
            <w:tcW w:w="861" w:type="dxa"/>
            <w:tcBorders>
              <w:top w:val="nil"/>
              <w:left w:val="nil"/>
              <w:bottom w:val="single" w:sz="4" w:space="0" w:color="auto"/>
              <w:right w:val="single" w:sz="4" w:space="0" w:color="auto"/>
            </w:tcBorders>
            <w:noWrap/>
            <w:vAlign w:val="center"/>
            <w:hideMark/>
          </w:tcPr>
          <w:p w14:paraId="53566030"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-0.416</w:t>
            </w:r>
          </w:p>
        </w:tc>
        <w:tc>
          <w:tcPr>
            <w:tcW w:w="862" w:type="dxa"/>
            <w:tcBorders>
              <w:top w:val="nil"/>
              <w:left w:val="nil"/>
              <w:bottom w:val="single" w:sz="4" w:space="0" w:color="auto"/>
              <w:right w:val="single" w:sz="4" w:space="0" w:color="auto"/>
            </w:tcBorders>
            <w:noWrap/>
            <w:vAlign w:val="center"/>
            <w:hideMark/>
          </w:tcPr>
          <w:p w14:paraId="33B4FBB0"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-1.666</w:t>
            </w:r>
          </w:p>
        </w:tc>
        <w:tc>
          <w:tcPr>
            <w:tcW w:w="861" w:type="dxa"/>
            <w:tcBorders>
              <w:top w:val="nil"/>
              <w:left w:val="nil"/>
              <w:bottom w:val="single" w:sz="4" w:space="0" w:color="auto"/>
              <w:right w:val="single" w:sz="4" w:space="0" w:color="auto"/>
            </w:tcBorders>
            <w:noWrap/>
            <w:vAlign w:val="center"/>
            <w:hideMark/>
          </w:tcPr>
          <w:p w14:paraId="41285825"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-2.916</w:t>
            </w:r>
          </w:p>
        </w:tc>
        <w:tc>
          <w:tcPr>
            <w:tcW w:w="864" w:type="dxa"/>
            <w:tcBorders>
              <w:top w:val="nil"/>
              <w:left w:val="nil"/>
              <w:bottom w:val="single" w:sz="4" w:space="0" w:color="auto"/>
              <w:right w:val="single" w:sz="4" w:space="0" w:color="auto"/>
            </w:tcBorders>
            <w:noWrap/>
            <w:vAlign w:val="center"/>
            <w:hideMark/>
          </w:tcPr>
          <w:p w14:paraId="43CA48AD"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-4.166</w:t>
            </w:r>
          </w:p>
        </w:tc>
        <w:tc>
          <w:tcPr>
            <w:tcW w:w="861" w:type="dxa"/>
            <w:tcBorders>
              <w:top w:val="nil"/>
              <w:left w:val="nil"/>
              <w:bottom w:val="single" w:sz="4" w:space="0" w:color="auto"/>
              <w:right w:val="single" w:sz="4" w:space="0" w:color="auto"/>
            </w:tcBorders>
            <w:noWrap/>
            <w:vAlign w:val="center"/>
            <w:hideMark/>
          </w:tcPr>
          <w:p w14:paraId="4252E865"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-12.916</w:t>
            </w:r>
          </w:p>
        </w:tc>
        <w:tc>
          <w:tcPr>
            <w:tcW w:w="862" w:type="dxa"/>
            <w:tcBorders>
              <w:top w:val="nil"/>
              <w:left w:val="nil"/>
              <w:bottom w:val="single" w:sz="4" w:space="0" w:color="auto"/>
              <w:right w:val="single" w:sz="4" w:space="0" w:color="auto"/>
            </w:tcBorders>
            <w:noWrap/>
            <w:vAlign w:val="center"/>
            <w:hideMark/>
          </w:tcPr>
          <w:p w14:paraId="01AA327A"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-27.916</w:t>
            </w:r>
          </w:p>
        </w:tc>
        <w:tc>
          <w:tcPr>
            <w:tcW w:w="861" w:type="dxa"/>
            <w:tcBorders>
              <w:top w:val="nil"/>
              <w:left w:val="nil"/>
              <w:bottom w:val="single" w:sz="4" w:space="0" w:color="auto"/>
              <w:right w:val="single" w:sz="4" w:space="0" w:color="auto"/>
            </w:tcBorders>
            <w:noWrap/>
            <w:vAlign w:val="center"/>
            <w:hideMark/>
          </w:tcPr>
          <w:p w14:paraId="795F263E"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-16.11</w:t>
            </w:r>
          </w:p>
        </w:tc>
        <w:tc>
          <w:tcPr>
            <w:tcW w:w="862" w:type="dxa"/>
            <w:tcBorders>
              <w:top w:val="nil"/>
              <w:left w:val="nil"/>
              <w:bottom w:val="single" w:sz="4" w:space="0" w:color="auto"/>
              <w:right w:val="single" w:sz="4" w:space="0" w:color="auto"/>
            </w:tcBorders>
            <w:noWrap/>
            <w:vAlign w:val="center"/>
            <w:hideMark/>
          </w:tcPr>
          <w:p w14:paraId="524B1401"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-76.11</w:t>
            </w:r>
          </w:p>
        </w:tc>
      </w:tr>
      <w:tr w:rsidR="00805792" w:rsidRPr="001D1C59" w14:paraId="32256FCE"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5738E5E2" w14:textId="77777777" w:rsidR="00805792" w:rsidRPr="001D1C59" w:rsidRDefault="00805792">
            <w:pPr>
              <w:rPr>
                <w:rFonts w:ascii="Aptos Narrow" w:hAnsi="Aptos Narrow"/>
                <w:color w:val="000000"/>
                <w:sz w:val="16"/>
                <w:szCs w:val="16"/>
              </w:rPr>
            </w:pPr>
          </w:p>
        </w:tc>
        <w:tc>
          <w:tcPr>
            <w:tcW w:w="638" w:type="dxa"/>
            <w:vMerge w:val="restart"/>
            <w:tcBorders>
              <w:top w:val="nil"/>
              <w:left w:val="single" w:sz="4" w:space="0" w:color="auto"/>
              <w:bottom w:val="single" w:sz="4" w:space="0" w:color="000000"/>
              <w:right w:val="single" w:sz="4" w:space="0" w:color="auto"/>
            </w:tcBorders>
            <w:noWrap/>
            <w:vAlign w:val="center"/>
            <w:hideMark/>
          </w:tcPr>
          <w:p w14:paraId="3CD7FD9F"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10km</w:t>
            </w:r>
          </w:p>
        </w:tc>
        <w:tc>
          <w:tcPr>
            <w:tcW w:w="767" w:type="dxa"/>
            <w:vMerge w:val="restart"/>
            <w:tcBorders>
              <w:top w:val="nil"/>
              <w:left w:val="single" w:sz="4" w:space="0" w:color="auto"/>
              <w:bottom w:val="single" w:sz="4" w:space="0" w:color="000000"/>
              <w:right w:val="single" w:sz="4" w:space="0" w:color="auto"/>
            </w:tcBorders>
            <w:noWrap/>
            <w:vAlign w:val="center"/>
            <w:hideMark/>
          </w:tcPr>
          <w:p w14:paraId="45299387"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30a</w:t>
            </w:r>
          </w:p>
        </w:tc>
        <w:tc>
          <w:tcPr>
            <w:tcW w:w="738" w:type="dxa"/>
            <w:tcBorders>
              <w:top w:val="nil"/>
              <w:left w:val="nil"/>
              <w:bottom w:val="single" w:sz="4" w:space="0" w:color="auto"/>
              <w:right w:val="single" w:sz="4" w:space="0" w:color="auto"/>
            </w:tcBorders>
            <w:noWrap/>
            <w:vAlign w:val="center"/>
            <w:hideMark/>
          </w:tcPr>
          <w:p w14:paraId="670D88EB"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0D4A8846"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-568.39</w:t>
            </w:r>
          </w:p>
        </w:tc>
        <w:tc>
          <w:tcPr>
            <w:tcW w:w="861" w:type="dxa"/>
            <w:tcBorders>
              <w:top w:val="nil"/>
              <w:left w:val="nil"/>
              <w:bottom w:val="single" w:sz="4" w:space="0" w:color="auto"/>
              <w:right w:val="single" w:sz="4" w:space="0" w:color="auto"/>
            </w:tcBorders>
            <w:noWrap/>
            <w:vAlign w:val="center"/>
            <w:hideMark/>
          </w:tcPr>
          <w:p w14:paraId="7F5AA44A"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-110</w:t>
            </w:r>
          </w:p>
        </w:tc>
        <w:tc>
          <w:tcPr>
            <w:tcW w:w="862" w:type="dxa"/>
            <w:tcBorders>
              <w:top w:val="nil"/>
              <w:left w:val="nil"/>
              <w:bottom w:val="single" w:sz="4" w:space="0" w:color="auto"/>
              <w:right w:val="single" w:sz="4" w:space="0" w:color="auto"/>
            </w:tcBorders>
            <w:noWrap/>
            <w:vAlign w:val="center"/>
            <w:hideMark/>
          </w:tcPr>
          <w:p w14:paraId="535DBA4B"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-110</w:t>
            </w:r>
          </w:p>
        </w:tc>
        <w:tc>
          <w:tcPr>
            <w:tcW w:w="861" w:type="dxa"/>
            <w:tcBorders>
              <w:top w:val="nil"/>
              <w:left w:val="nil"/>
              <w:bottom w:val="single" w:sz="4" w:space="0" w:color="auto"/>
              <w:right w:val="single" w:sz="4" w:space="0" w:color="auto"/>
            </w:tcBorders>
            <w:noWrap/>
            <w:vAlign w:val="center"/>
            <w:hideMark/>
          </w:tcPr>
          <w:p w14:paraId="4DC0C269"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-14.65</w:t>
            </w:r>
          </w:p>
        </w:tc>
        <w:tc>
          <w:tcPr>
            <w:tcW w:w="864" w:type="dxa"/>
            <w:tcBorders>
              <w:top w:val="nil"/>
              <w:left w:val="nil"/>
              <w:bottom w:val="single" w:sz="4" w:space="0" w:color="auto"/>
              <w:right w:val="single" w:sz="4" w:space="0" w:color="auto"/>
            </w:tcBorders>
            <w:noWrap/>
            <w:vAlign w:val="center"/>
            <w:hideMark/>
          </w:tcPr>
          <w:p w14:paraId="76EF16F3"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-14.65</w:t>
            </w:r>
          </w:p>
        </w:tc>
        <w:tc>
          <w:tcPr>
            <w:tcW w:w="861" w:type="dxa"/>
            <w:tcBorders>
              <w:top w:val="nil"/>
              <w:left w:val="nil"/>
              <w:bottom w:val="single" w:sz="4" w:space="0" w:color="auto"/>
              <w:right w:val="single" w:sz="4" w:space="0" w:color="auto"/>
            </w:tcBorders>
            <w:noWrap/>
            <w:vAlign w:val="center"/>
            <w:hideMark/>
          </w:tcPr>
          <w:p w14:paraId="4D505C31"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49.31</w:t>
            </w:r>
          </w:p>
        </w:tc>
        <w:tc>
          <w:tcPr>
            <w:tcW w:w="862" w:type="dxa"/>
            <w:tcBorders>
              <w:top w:val="nil"/>
              <w:left w:val="nil"/>
              <w:bottom w:val="single" w:sz="4" w:space="0" w:color="auto"/>
              <w:right w:val="single" w:sz="4" w:space="0" w:color="auto"/>
            </w:tcBorders>
            <w:noWrap/>
            <w:vAlign w:val="center"/>
            <w:hideMark/>
          </w:tcPr>
          <w:p w14:paraId="1EED9DA4"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82.53</w:t>
            </w:r>
          </w:p>
        </w:tc>
        <w:tc>
          <w:tcPr>
            <w:tcW w:w="861" w:type="dxa"/>
            <w:tcBorders>
              <w:top w:val="nil"/>
              <w:left w:val="nil"/>
              <w:bottom w:val="single" w:sz="4" w:space="0" w:color="auto"/>
              <w:right w:val="single" w:sz="4" w:space="0" w:color="auto"/>
            </w:tcBorders>
            <w:noWrap/>
            <w:vAlign w:val="center"/>
            <w:hideMark/>
          </w:tcPr>
          <w:p w14:paraId="1CC56E41"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98.75</w:t>
            </w:r>
          </w:p>
        </w:tc>
        <w:tc>
          <w:tcPr>
            <w:tcW w:w="862" w:type="dxa"/>
            <w:tcBorders>
              <w:top w:val="nil"/>
              <w:left w:val="nil"/>
              <w:bottom w:val="single" w:sz="4" w:space="0" w:color="auto"/>
              <w:right w:val="single" w:sz="4" w:space="0" w:color="auto"/>
            </w:tcBorders>
            <w:noWrap/>
            <w:vAlign w:val="center"/>
            <w:hideMark/>
          </w:tcPr>
          <w:p w14:paraId="5D2366A3"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107.09</w:t>
            </w:r>
          </w:p>
        </w:tc>
      </w:tr>
      <w:tr w:rsidR="00805792" w:rsidRPr="001D1C59" w14:paraId="0C60DD45"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613EFD96"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489355D5" w14:textId="77777777" w:rsidR="00805792" w:rsidRPr="001D1C59" w:rsidRDefault="00805792">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5750AD43" w14:textId="77777777" w:rsidR="00805792" w:rsidRPr="001D1C59" w:rsidRDefault="00805792">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4D13B7DC"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08814892"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-0.25</w:t>
            </w:r>
          </w:p>
        </w:tc>
        <w:tc>
          <w:tcPr>
            <w:tcW w:w="861" w:type="dxa"/>
            <w:tcBorders>
              <w:top w:val="nil"/>
              <w:left w:val="nil"/>
              <w:bottom w:val="single" w:sz="4" w:space="0" w:color="auto"/>
              <w:right w:val="single" w:sz="4" w:space="0" w:color="auto"/>
            </w:tcBorders>
            <w:noWrap/>
            <w:vAlign w:val="center"/>
            <w:hideMark/>
          </w:tcPr>
          <w:p w14:paraId="62C9ADC1"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-1.5</w:t>
            </w:r>
          </w:p>
        </w:tc>
        <w:tc>
          <w:tcPr>
            <w:tcW w:w="862" w:type="dxa"/>
            <w:tcBorders>
              <w:top w:val="nil"/>
              <w:left w:val="nil"/>
              <w:bottom w:val="single" w:sz="4" w:space="0" w:color="auto"/>
              <w:right w:val="single" w:sz="4" w:space="0" w:color="auto"/>
            </w:tcBorders>
            <w:noWrap/>
            <w:vAlign w:val="center"/>
            <w:hideMark/>
          </w:tcPr>
          <w:p w14:paraId="6E1B9F1A"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-2.75</w:t>
            </w:r>
          </w:p>
        </w:tc>
        <w:tc>
          <w:tcPr>
            <w:tcW w:w="861" w:type="dxa"/>
            <w:tcBorders>
              <w:top w:val="nil"/>
              <w:left w:val="nil"/>
              <w:bottom w:val="single" w:sz="4" w:space="0" w:color="auto"/>
              <w:right w:val="single" w:sz="4" w:space="0" w:color="auto"/>
            </w:tcBorders>
            <w:noWrap/>
            <w:vAlign w:val="center"/>
            <w:hideMark/>
          </w:tcPr>
          <w:p w14:paraId="34B3880E"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-4</w:t>
            </w:r>
          </w:p>
        </w:tc>
        <w:tc>
          <w:tcPr>
            <w:tcW w:w="864" w:type="dxa"/>
            <w:tcBorders>
              <w:top w:val="nil"/>
              <w:left w:val="nil"/>
              <w:bottom w:val="single" w:sz="4" w:space="0" w:color="auto"/>
              <w:right w:val="single" w:sz="4" w:space="0" w:color="auto"/>
            </w:tcBorders>
            <w:noWrap/>
            <w:vAlign w:val="center"/>
            <w:hideMark/>
          </w:tcPr>
          <w:p w14:paraId="6677523B"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-5.25</w:t>
            </w:r>
          </w:p>
        </w:tc>
        <w:tc>
          <w:tcPr>
            <w:tcW w:w="861" w:type="dxa"/>
            <w:tcBorders>
              <w:top w:val="nil"/>
              <w:left w:val="nil"/>
              <w:bottom w:val="single" w:sz="4" w:space="0" w:color="auto"/>
              <w:right w:val="single" w:sz="4" w:space="0" w:color="auto"/>
            </w:tcBorders>
            <w:noWrap/>
            <w:vAlign w:val="center"/>
            <w:hideMark/>
          </w:tcPr>
          <w:p w14:paraId="0A9A96C6"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-14</w:t>
            </w:r>
          </w:p>
        </w:tc>
        <w:tc>
          <w:tcPr>
            <w:tcW w:w="862" w:type="dxa"/>
            <w:tcBorders>
              <w:top w:val="nil"/>
              <w:left w:val="nil"/>
              <w:bottom w:val="single" w:sz="4" w:space="0" w:color="auto"/>
              <w:right w:val="single" w:sz="4" w:space="0" w:color="auto"/>
            </w:tcBorders>
            <w:noWrap/>
            <w:vAlign w:val="center"/>
            <w:hideMark/>
          </w:tcPr>
          <w:p w14:paraId="6796EEA3"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-29</w:t>
            </w:r>
          </w:p>
        </w:tc>
        <w:tc>
          <w:tcPr>
            <w:tcW w:w="861" w:type="dxa"/>
            <w:tcBorders>
              <w:top w:val="nil"/>
              <w:left w:val="nil"/>
              <w:bottom w:val="single" w:sz="4" w:space="0" w:color="auto"/>
              <w:right w:val="single" w:sz="4" w:space="0" w:color="auto"/>
            </w:tcBorders>
            <w:noWrap/>
            <w:vAlign w:val="center"/>
            <w:hideMark/>
          </w:tcPr>
          <w:p w14:paraId="244DD2B6"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-40.5</w:t>
            </w:r>
          </w:p>
        </w:tc>
        <w:tc>
          <w:tcPr>
            <w:tcW w:w="862" w:type="dxa"/>
            <w:tcBorders>
              <w:top w:val="nil"/>
              <w:left w:val="nil"/>
              <w:bottom w:val="single" w:sz="4" w:space="0" w:color="auto"/>
              <w:right w:val="single" w:sz="4" w:space="0" w:color="auto"/>
            </w:tcBorders>
            <w:noWrap/>
            <w:vAlign w:val="center"/>
            <w:hideMark/>
          </w:tcPr>
          <w:p w14:paraId="58994E62"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-100.5</w:t>
            </w:r>
          </w:p>
        </w:tc>
      </w:tr>
      <w:tr w:rsidR="00805792" w:rsidRPr="001D1C59" w14:paraId="3E97AD35"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7B156778"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7F2F6AC4" w14:textId="77777777" w:rsidR="00805792" w:rsidRPr="001D1C59" w:rsidRDefault="00805792">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591FCAED"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30c</w:t>
            </w:r>
          </w:p>
        </w:tc>
        <w:tc>
          <w:tcPr>
            <w:tcW w:w="738" w:type="dxa"/>
            <w:tcBorders>
              <w:top w:val="nil"/>
              <w:left w:val="nil"/>
              <w:bottom w:val="single" w:sz="4" w:space="0" w:color="auto"/>
              <w:right w:val="single" w:sz="4" w:space="0" w:color="auto"/>
            </w:tcBorders>
            <w:noWrap/>
            <w:vAlign w:val="center"/>
            <w:hideMark/>
          </w:tcPr>
          <w:p w14:paraId="33B8CB54"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535D1833"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-568.59</w:t>
            </w:r>
          </w:p>
        </w:tc>
        <w:tc>
          <w:tcPr>
            <w:tcW w:w="861" w:type="dxa"/>
            <w:tcBorders>
              <w:top w:val="nil"/>
              <w:left w:val="nil"/>
              <w:bottom w:val="single" w:sz="4" w:space="0" w:color="auto"/>
              <w:right w:val="single" w:sz="4" w:space="0" w:color="auto"/>
            </w:tcBorders>
            <w:noWrap/>
            <w:vAlign w:val="center"/>
            <w:hideMark/>
          </w:tcPr>
          <w:p w14:paraId="35764FB1"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-110.2</w:t>
            </w:r>
          </w:p>
        </w:tc>
        <w:tc>
          <w:tcPr>
            <w:tcW w:w="862" w:type="dxa"/>
            <w:tcBorders>
              <w:top w:val="nil"/>
              <w:left w:val="nil"/>
              <w:bottom w:val="single" w:sz="4" w:space="0" w:color="auto"/>
              <w:right w:val="single" w:sz="4" w:space="0" w:color="auto"/>
            </w:tcBorders>
            <w:noWrap/>
            <w:vAlign w:val="center"/>
            <w:hideMark/>
          </w:tcPr>
          <w:p w14:paraId="16DC1A1C"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-110.2</w:t>
            </w:r>
          </w:p>
        </w:tc>
        <w:tc>
          <w:tcPr>
            <w:tcW w:w="861" w:type="dxa"/>
            <w:tcBorders>
              <w:top w:val="nil"/>
              <w:left w:val="nil"/>
              <w:bottom w:val="single" w:sz="4" w:space="0" w:color="auto"/>
              <w:right w:val="single" w:sz="4" w:space="0" w:color="auto"/>
            </w:tcBorders>
            <w:noWrap/>
            <w:vAlign w:val="center"/>
            <w:hideMark/>
          </w:tcPr>
          <w:p w14:paraId="14E271BA"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-14.85</w:t>
            </w:r>
          </w:p>
        </w:tc>
        <w:tc>
          <w:tcPr>
            <w:tcW w:w="864" w:type="dxa"/>
            <w:tcBorders>
              <w:top w:val="nil"/>
              <w:left w:val="nil"/>
              <w:bottom w:val="single" w:sz="4" w:space="0" w:color="auto"/>
              <w:right w:val="single" w:sz="4" w:space="0" w:color="auto"/>
            </w:tcBorders>
            <w:noWrap/>
            <w:vAlign w:val="center"/>
            <w:hideMark/>
          </w:tcPr>
          <w:p w14:paraId="4E319FF8"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-14.85</w:t>
            </w:r>
          </w:p>
        </w:tc>
        <w:tc>
          <w:tcPr>
            <w:tcW w:w="861" w:type="dxa"/>
            <w:tcBorders>
              <w:top w:val="nil"/>
              <w:left w:val="nil"/>
              <w:bottom w:val="single" w:sz="4" w:space="0" w:color="auto"/>
              <w:right w:val="single" w:sz="4" w:space="0" w:color="auto"/>
            </w:tcBorders>
            <w:noWrap/>
            <w:vAlign w:val="center"/>
            <w:hideMark/>
          </w:tcPr>
          <w:p w14:paraId="60D2DE29"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49.11</w:t>
            </w:r>
          </w:p>
        </w:tc>
        <w:tc>
          <w:tcPr>
            <w:tcW w:w="862" w:type="dxa"/>
            <w:tcBorders>
              <w:top w:val="nil"/>
              <w:left w:val="nil"/>
              <w:bottom w:val="single" w:sz="4" w:space="0" w:color="auto"/>
              <w:right w:val="single" w:sz="4" w:space="0" w:color="auto"/>
            </w:tcBorders>
            <w:noWrap/>
            <w:vAlign w:val="center"/>
            <w:hideMark/>
          </w:tcPr>
          <w:p w14:paraId="14A1A868"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82.33</w:t>
            </w:r>
          </w:p>
        </w:tc>
        <w:tc>
          <w:tcPr>
            <w:tcW w:w="861" w:type="dxa"/>
            <w:tcBorders>
              <w:top w:val="nil"/>
              <w:left w:val="nil"/>
              <w:bottom w:val="single" w:sz="4" w:space="0" w:color="auto"/>
              <w:right w:val="single" w:sz="4" w:space="0" w:color="auto"/>
            </w:tcBorders>
            <w:noWrap/>
            <w:vAlign w:val="center"/>
            <w:hideMark/>
          </w:tcPr>
          <w:p w14:paraId="18C66BA2"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98.55</w:t>
            </w:r>
          </w:p>
        </w:tc>
        <w:tc>
          <w:tcPr>
            <w:tcW w:w="862" w:type="dxa"/>
            <w:tcBorders>
              <w:top w:val="nil"/>
              <w:left w:val="nil"/>
              <w:bottom w:val="single" w:sz="4" w:space="0" w:color="auto"/>
              <w:right w:val="single" w:sz="4" w:space="0" w:color="auto"/>
            </w:tcBorders>
            <w:noWrap/>
            <w:vAlign w:val="center"/>
            <w:hideMark/>
          </w:tcPr>
          <w:p w14:paraId="0F1BF521"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106.89</w:t>
            </w:r>
          </w:p>
        </w:tc>
      </w:tr>
      <w:tr w:rsidR="00805792" w:rsidRPr="001D1C59" w14:paraId="5FD586E9"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5BDCA943"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3B565578" w14:textId="77777777" w:rsidR="00805792" w:rsidRPr="001D1C59" w:rsidRDefault="00805792">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7A19A62C" w14:textId="77777777" w:rsidR="00805792" w:rsidRPr="001D1C59" w:rsidRDefault="00805792">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4508CE0F"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7DD5FAD3"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1.038</w:t>
            </w:r>
          </w:p>
        </w:tc>
        <w:tc>
          <w:tcPr>
            <w:tcW w:w="861" w:type="dxa"/>
            <w:tcBorders>
              <w:top w:val="nil"/>
              <w:left w:val="nil"/>
              <w:bottom w:val="single" w:sz="4" w:space="0" w:color="auto"/>
              <w:right w:val="single" w:sz="4" w:space="0" w:color="auto"/>
            </w:tcBorders>
            <w:noWrap/>
            <w:vAlign w:val="center"/>
            <w:hideMark/>
          </w:tcPr>
          <w:p w14:paraId="150467A4"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-0.212</w:t>
            </w:r>
          </w:p>
        </w:tc>
        <w:tc>
          <w:tcPr>
            <w:tcW w:w="862" w:type="dxa"/>
            <w:tcBorders>
              <w:top w:val="nil"/>
              <w:left w:val="nil"/>
              <w:bottom w:val="single" w:sz="4" w:space="0" w:color="auto"/>
              <w:right w:val="single" w:sz="4" w:space="0" w:color="auto"/>
            </w:tcBorders>
            <w:noWrap/>
            <w:vAlign w:val="center"/>
            <w:hideMark/>
          </w:tcPr>
          <w:p w14:paraId="6508C323"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-1.462</w:t>
            </w:r>
          </w:p>
        </w:tc>
        <w:tc>
          <w:tcPr>
            <w:tcW w:w="861" w:type="dxa"/>
            <w:tcBorders>
              <w:top w:val="nil"/>
              <w:left w:val="nil"/>
              <w:bottom w:val="single" w:sz="4" w:space="0" w:color="auto"/>
              <w:right w:val="single" w:sz="4" w:space="0" w:color="auto"/>
            </w:tcBorders>
            <w:noWrap/>
            <w:vAlign w:val="center"/>
            <w:hideMark/>
          </w:tcPr>
          <w:p w14:paraId="1C32F746"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-2.712</w:t>
            </w:r>
          </w:p>
        </w:tc>
        <w:tc>
          <w:tcPr>
            <w:tcW w:w="864" w:type="dxa"/>
            <w:tcBorders>
              <w:top w:val="nil"/>
              <w:left w:val="nil"/>
              <w:bottom w:val="single" w:sz="4" w:space="0" w:color="auto"/>
              <w:right w:val="single" w:sz="4" w:space="0" w:color="auto"/>
            </w:tcBorders>
            <w:noWrap/>
            <w:vAlign w:val="center"/>
            <w:hideMark/>
          </w:tcPr>
          <w:p w14:paraId="6A44FEEF"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-3.962</w:t>
            </w:r>
          </w:p>
        </w:tc>
        <w:tc>
          <w:tcPr>
            <w:tcW w:w="861" w:type="dxa"/>
            <w:tcBorders>
              <w:top w:val="nil"/>
              <w:left w:val="nil"/>
              <w:bottom w:val="single" w:sz="4" w:space="0" w:color="auto"/>
              <w:right w:val="single" w:sz="4" w:space="0" w:color="auto"/>
            </w:tcBorders>
            <w:noWrap/>
            <w:vAlign w:val="center"/>
            <w:hideMark/>
          </w:tcPr>
          <w:p w14:paraId="73F5141A"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-12.712</w:t>
            </w:r>
          </w:p>
        </w:tc>
        <w:tc>
          <w:tcPr>
            <w:tcW w:w="862" w:type="dxa"/>
            <w:tcBorders>
              <w:top w:val="nil"/>
              <w:left w:val="nil"/>
              <w:bottom w:val="single" w:sz="4" w:space="0" w:color="auto"/>
              <w:right w:val="single" w:sz="4" w:space="0" w:color="auto"/>
            </w:tcBorders>
            <w:noWrap/>
            <w:vAlign w:val="center"/>
            <w:hideMark/>
          </w:tcPr>
          <w:p w14:paraId="1C111E43"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-27.712</w:t>
            </w:r>
          </w:p>
        </w:tc>
        <w:tc>
          <w:tcPr>
            <w:tcW w:w="861" w:type="dxa"/>
            <w:tcBorders>
              <w:top w:val="nil"/>
              <w:left w:val="nil"/>
              <w:bottom w:val="single" w:sz="4" w:space="0" w:color="auto"/>
              <w:right w:val="single" w:sz="4" w:space="0" w:color="auto"/>
            </w:tcBorders>
            <w:noWrap/>
            <w:vAlign w:val="center"/>
            <w:hideMark/>
          </w:tcPr>
          <w:p w14:paraId="57C2AAB5"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-11.52</w:t>
            </w:r>
          </w:p>
        </w:tc>
        <w:tc>
          <w:tcPr>
            <w:tcW w:w="862" w:type="dxa"/>
            <w:tcBorders>
              <w:top w:val="nil"/>
              <w:left w:val="nil"/>
              <w:bottom w:val="single" w:sz="4" w:space="0" w:color="auto"/>
              <w:right w:val="single" w:sz="4" w:space="0" w:color="auto"/>
            </w:tcBorders>
            <w:noWrap/>
            <w:vAlign w:val="center"/>
            <w:hideMark/>
          </w:tcPr>
          <w:p w14:paraId="621BCEB3"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-71.52</w:t>
            </w:r>
          </w:p>
        </w:tc>
      </w:tr>
      <w:tr w:rsidR="00805792" w:rsidRPr="001D1C59" w14:paraId="369ECC49"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1DA58957"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72928946" w14:textId="77777777" w:rsidR="00805792" w:rsidRPr="001D1C59" w:rsidRDefault="00805792">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7AA924E2"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90</w:t>
            </w:r>
          </w:p>
        </w:tc>
        <w:tc>
          <w:tcPr>
            <w:tcW w:w="738" w:type="dxa"/>
            <w:tcBorders>
              <w:top w:val="nil"/>
              <w:left w:val="nil"/>
              <w:bottom w:val="single" w:sz="4" w:space="0" w:color="auto"/>
              <w:right w:val="single" w:sz="4" w:space="0" w:color="auto"/>
            </w:tcBorders>
            <w:noWrap/>
            <w:vAlign w:val="center"/>
            <w:hideMark/>
          </w:tcPr>
          <w:p w14:paraId="45F8E5DE"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7897418C"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-682.99</w:t>
            </w:r>
          </w:p>
        </w:tc>
        <w:tc>
          <w:tcPr>
            <w:tcW w:w="861" w:type="dxa"/>
            <w:tcBorders>
              <w:top w:val="nil"/>
              <w:left w:val="nil"/>
              <w:bottom w:val="single" w:sz="4" w:space="0" w:color="auto"/>
              <w:right w:val="single" w:sz="4" w:space="0" w:color="auto"/>
            </w:tcBorders>
            <w:noWrap/>
            <w:vAlign w:val="center"/>
            <w:hideMark/>
          </w:tcPr>
          <w:p w14:paraId="5DBA9823"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-224.6</w:t>
            </w:r>
          </w:p>
        </w:tc>
        <w:tc>
          <w:tcPr>
            <w:tcW w:w="862" w:type="dxa"/>
            <w:tcBorders>
              <w:top w:val="nil"/>
              <w:left w:val="nil"/>
              <w:bottom w:val="single" w:sz="4" w:space="0" w:color="auto"/>
              <w:right w:val="single" w:sz="4" w:space="0" w:color="auto"/>
            </w:tcBorders>
            <w:noWrap/>
            <w:vAlign w:val="center"/>
            <w:hideMark/>
          </w:tcPr>
          <w:p w14:paraId="5A6B4F5B"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-224.6</w:t>
            </w:r>
          </w:p>
        </w:tc>
        <w:tc>
          <w:tcPr>
            <w:tcW w:w="861" w:type="dxa"/>
            <w:tcBorders>
              <w:top w:val="nil"/>
              <w:left w:val="nil"/>
              <w:bottom w:val="single" w:sz="4" w:space="0" w:color="auto"/>
              <w:right w:val="single" w:sz="4" w:space="0" w:color="auto"/>
            </w:tcBorders>
            <w:noWrap/>
            <w:vAlign w:val="center"/>
            <w:hideMark/>
          </w:tcPr>
          <w:p w14:paraId="61D02B53"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-129.25</w:t>
            </w:r>
          </w:p>
        </w:tc>
        <w:tc>
          <w:tcPr>
            <w:tcW w:w="864" w:type="dxa"/>
            <w:tcBorders>
              <w:top w:val="nil"/>
              <w:left w:val="nil"/>
              <w:bottom w:val="single" w:sz="4" w:space="0" w:color="auto"/>
              <w:right w:val="single" w:sz="4" w:space="0" w:color="auto"/>
            </w:tcBorders>
            <w:noWrap/>
            <w:vAlign w:val="center"/>
            <w:hideMark/>
          </w:tcPr>
          <w:p w14:paraId="0A1B041E"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-129.25</w:t>
            </w:r>
          </w:p>
        </w:tc>
        <w:tc>
          <w:tcPr>
            <w:tcW w:w="861" w:type="dxa"/>
            <w:tcBorders>
              <w:top w:val="nil"/>
              <w:left w:val="nil"/>
              <w:bottom w:val="single" w:sz="4" w:space="0" w:color="auto"/>
              <w:right w:val="single" w:sz="4" w:space="0" w:color="auto"/>
            </w:tcBorders>
            <w:noWrap/>
            <w:vAlign w:val="center"/>
            <w:hideMark/>
          </w:tcPr>
          <w:p w14:paraId="4979BB21"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-65.29</w:t>
            </w:r>
          </w:p>
        </w:tc>
        <w:tc>
          <w:tcPr>
            <w:tcW w:w="862" w:type="dxa"/>
            <w:tcBorders>
              <w:top w:val="nil"/>
              <w:left w:val="nil"/>
              <w:bottom w:val="single" w:sz="4" w:space="0" w:color="auto"/>
              <w:right w:val="single" w:sz="4" w:space="0" w:color="auto"/>
            </w:tcBorders>
            <w:noWrap/>
            <w:vAlign w:val="center"/>
            <w:hideMark/>
          </w:tcPr>
          <w:p w14:paraId="5E0CBEB9"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-32.07</w:t>
            </w:r>
          </w:p>
        </w:tc>
        <w:tc>
          <w:tcPr>
            <w:tcW w:w="861" w:type="dxa"/>
            <w:tcBorders>
              <w:top w:val="nil"/>
              <w:left w:val="nil"/>
              <w:bottom w:val="single" w:sz="4" w:space="0" w:color="auto"/>
              <w:right w:val="single" w:sz="4" w:space="0" w:color="auto"/>
            </w:tcBorders>
            <w:noWrap/>
            <w:vAlign w:val="center"/>
            <w:hideMark/>
          </w:tcPr>
          <w:p w14:paraId="29FDA1F7"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-15.85</w:t>
            </w:r>
          </w:p>
        </w:tc>
        <w:tc>
          <w:tcPr>
            <w:tcW w:w="862" w:type="dxa"/>
            <w:tcBorders>
              <w:top w:val="nil"/>
              <w:left w:val="nil"/>
              <w:bottom w:val="single" w:sz="4" w:space="0" w:color="auto"/>
              <w:right w:val="single" w:sz="4" w:space="0" w:color="auto"/>
            </w:tcBorders>
            <w:noWrap/>
            <w:vAlign w:val="center"/>
            <w:hideMark/>
          </w:tcPr>
          <w:p w14:paraId="023B43A5"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-7.51</w:t>
            </w:r>
          </w:p>
        </w:tc>
      </w:tr>
      <w:tr w:rsidR="00805792" w:rsidRPr="001D1C59" w14:paraId="2E6AB389"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050FE0F8"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4D364968" w14:textId="77777777" w:rsidR="00805792" w:rsidRPr="001D1C59" w:rsidRDefault="00805792">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36AB0747" w14:textId="77777777" w:rsidR="00805792" w:rsidRPr="001D1C59" w:rsidRDefault="00805792">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5A43093B"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58C5FF7D"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2.514</w:t>
            </w:r>
          </w:p>
        </w:tc>
        <w:tc>
          <w:tcPr>
            <w:tcW w:w="861" w:type="dxa"/>
            <w:tcBorders>
              <w:top w:val="nil"/>
              <w:left w:val="nil"/>
              <w:bottom w:val="single" w:sz="4" w:space="0" w:color="auto"/>
              <w:right w:val="single" w:sz="4" w:space="0" w:color="auto"/>
            </w:tcBorders>
            <w:noWrap/>
            <w:vAlign w:val="center"/>
            <w:hideMark/>
          </w:tcPr>
          <w:p w14:paraId="3EE73D32"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1.264</w:t>
            </w:r>
          </w:p>
        </w:tc>
        <w:tc>
          <w:tcPr>
            <w:tcW w:w="862" w:type="dxa"/>
            <w:tcBorders>
              <w:top w:val="nil"/>
              <w:left w:val="nil"/>
              <w:bottom w:val="single" w:sz="4" w:space="0" w:color="auto"/>
              <w:right w:val="single" w:sz="4" w:space="0" w:color="auto"/>
            </w:tcBorders>
            <w:noWrap/>
            <w:vAlign w:val="center"/>
            <w:hideMark/>
          </w:tcPr>
          <w:p w14:paraId="48237863"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0.014</w:t>
            </w:r>
          </w:p>
        </w:tc>
        <w:tc>
          <w:tcPr>
            <w:tcW w:w="861" w:type="dxa"/>
            <w:tcBorders>
              <w:top w:val="nil"/>
              <w:left w:val="nil"/>
              <w:bottom w:val="single" w:sz="4" w:space="0" w:color="auto"/>
              <w:right w:val="single" w:sz="4" w:space="0" w:color="auto"/>
            </w:tcBorders>
            <w:noWrap/>
            <w:vAlign w:val="center"/>
            <w:hideMark/>
          </w:tcPr>
          <w:p w14:paraId="13CE43E9"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-1.236</w:t>
            </w:r>
          </w:p>
        </w:tc>
        <w:tc>
          <w:tcPr>
            <w:tcW w:w="864" w:type="dxa"/>
            <w:tcBorders>
              <w:top w:val="nil"/>
              <w:left w:val="nil"/>
              <w:bottom w:val="single" w:sz="4" w:space="0" w:color="auto"/>
              <w:right w:val="single" w:sz="4" w:space="0" w:color="auto"/>
            </w:tcBorders>
            <w:noWrap/>
            <w:vAlign w:val="center"/>
            <w:hideMark/>
          </w:tcPr>
          <w:p w14:paraId="6B10023B"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-2.486</w:t>
            </w:r>
          </w:p>
        </w:tc>
        <w:tc>
          <w:tcPr>
            <w:tcW w:w="861" w:type="dxa"/>
            <w:tcBorders>
              <w:top w:val="nil"/>
              <w:left w:val="nil"/>
              <w:bottom w:val="single" w:sz="4" w:space="0" w:color="auto"/>
              <w:right w:val="single" w:sz="4" w:space="0" w:color="auto"/>
            </w:tcBorders>
            <w:noWrap/>
            <w:vAlign w:val="center"/>
            <w:hideMark/>
          </w:tcPr>
          <w:p w14:paraId="6032814D"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-11.236</w:t>
            </w:r>
          </w:p>
        </w:tc>
        <w:tc>
          <w:tcPr>
            <w:tcW w:w="862" w:type="dxa"/>
            <w:tcBorders>
              <w:top w:val="nil"/>
              <w:left w:val="nil"/>
              <w:bottom w:val="single" w:sz="4" w:space="0" w:color="auto"/>
              <w:right w:val="single" w:sz="4" w:space="0" w:color="auto"/>
            </w:tcBorders>
            <w:noWrap/>
            <w:vAlign w:val="center"/>
            <w:hideMark/>
          </w:tcPr>
          <w:p w14:paraId="0C974828"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-26.236</w:t>
            </w:r>
          </w:p>
        </w:tc>
        <w:tc>
          <w:tcPr>
            <w:tcW w:w="861" w:type="dxa"/>
            <w:tcBorders>
              <w:top w:val="nil"/>
              <w:left w:val="nil"/>
              <w:bottom w:val="single" w:sz="4" w:space="0" w:color="auto"/>
              <w:right w:val="single" w:sz="4" w:space="0" w:color="auto"/>
            </w:tcBorders>
            <w:noWrap/>
            <w:vAlign w:val="center"/>
            <w:hideMark/>
          </w:tcPr>
          <w:p w14:paraId="22B7F090"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21.69</w:t>
            </w:r>
          </w:p>
        </w:tc>
        <w:tc>
          <w:tcPr>
            <w:tcW w:w="862" w:type="dxa"/>
            <w:tcBorders>
              <w:top w:val="nil"/>
              <w:left w:val="nil"/>
              <w:bottom w:val="single" w:sz="4" w:space="0" w:color="auto"/>
              <w:right w:val="single" w:sz="4" w:space="0" w:color="auto"/>
            </w:tcBorders>
            <w:noWrap/>
            <w:vAlign w:val="center"/>
            <w:hideMark/>
          </w:tcPr>
          <w:p w14:paraId="0594897A"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-38.31</w:t>
            </w:r>
          </w:p>
        </w:tc>
      </w:tr>
      <w:tr w:rsidR="00805792" w:rsidRPr="001D1C59" w14:paraId="30951444"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4E765AAC" w14:textId="77777777" w:rsidR="00805792" w:rsidRPr="001D1C59" w:rsidRDefault="00805792">
            <w:pPr>
              <w:rPr>
                <w:rFonts w:ascii="Aptos Narrow" w:hAnsi="Aptos Narrow"/>
                <w:color w:val="000000"/>
                <w:sz w:val="16"/>
                <w:szCs w:val="16"/>
              </w:rPr>
            </w:pPr>
          </w:p>
        </w:tc>
        <w:tc>
          <w:tcPr>
            <w:tcW w:w="638" w:type="dxa"/>
            <w:vMerge w:val="restart"/>
            <w:tcBorders>
              <w:top w:val="nil"/>
              <w:left w:val="single" w:sz="4" w:space="0" w:color="auto"/>
              <w:bottom w:val="single" w:sz="4" w:space="0" w:color="000000"/>
              <w:right w:val="single" w:sz="4" w:space="0" w:color="auto"/>
            </w:tcBorders>
            <w:noWrap/>
            <w:vAlign w:val="center"/>
            <w:hideMark/>
          </w:tcPr>
          <w:p w14:paraId="2D815266"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25km</w:t>
            </w:r>
          </w:p>
        </w:tc>
        <w:tc>
          <w:tcPr>
            <w:tcW w:w="767" w:type="dxa"/>
            <w:vMerge w:val="restart"/>
            <w:tcBorders>
              <w:top w:val="nil"/>
              <w:left w:val="single" w:sz="4" w:space="0" w:color="auto"/>
              <w:bottom w:val="single" w:sz="4" w:space="0" w:color="000000"/>
              <w:right w:val="single" w:sz="4" w:space="0" w:color="auto"/>
            </w:tcBorders>
            <w:noWrap/>
            <w:vAlign w:val="center"/>
            <w:hideMark/>
          </w:tcPr>
          <w:p w14:paraId="5542EBB2"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30a</w:t>
            </w:r>
          </w:p>
        </w:tc>
        <w:tc>
          <w:tcPr>
            <w:tcW w:w="738" w:type="dxa"/>
            <w:tcBorders>
              <w:top w:val="nil"/>
              <w:left w:val="nil"/>
              <w:bottom w:val="single" w:sz="4" w:space="0" w:color="auto"/>
              <w:right w:val="single" w:sz="4" w:space="0" w:color="auto"/>
            </w:tcBorders>
            <w:noWrap/>
            <w:vAlign w:val="center"/>
            <w:hideMark/>
          </w:tcPr>
          <w:p w14:paraId="0358E0F0"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03B9FF6E"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-397.19</w:t>
            </w:r>
          </w:p>
        </w:tc>
        <w:tc>
          <w:tcPr>
            <w:tcW w:w="861" w:type="dxa"/>
            <w:tcBorders>
              <w:top w:val="nil"/>
              <w:left w:val="nil"/>
              <w:bottom w:val="single" w:sz="4" w:space="0" w:color="auto"/>
              <w:right w:val="single" w:sz="4" w:space="0" w:color="auto"/>
            </w:tcBorders>
            <w:noWrap/>
            <w:vAlign w:val="center"/>
            <w:hideMark/>
          </w:tcPr>
          <w:p w14:paraId="1188C0D5"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61.2</w:t>
            </w:r>
          </w:p>
        </w:tc>
        <w:tc>
          <w:tcPr>
            <w:tcW w:w="862" w:type="dxa"/>
            <w:tcBorders>
              <w:top w:val="nil"/>
              <w:left w:val="nil"/>
              <w:bottom w:val="single" w:sz="4" w:space="0" w:color="auto"/>
              <w:right w:val="single" w:sz="4" w:space="0" w:color="auto"/>
            </w:tcBorders>
            <w:noWrap/>
            <w:vAlign w:val="center"/>
            <w:hideMark/>
          </w:tcPr>
          <w:p w14:paraId="465A62C0"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61.2</w:t>
            </w:r>
          </w:p>
        </w:tc>
        <w:tc>
          <w:tcPr>
            <w:tcW w:w="861" w:type="dxa"/>
            <w:tcBorders>
              <w:top w:val="nil"/>
              <w:left w:val="nil"/>
              <w:bottom w:val="single" w:sz="4" w:space="0" w:color="auto"/>
              <w:right w:val="single" w:sz="4" w:space="0" w:color="auto"/>
            </w:tcBorders>
            <w:noWrap/>
            <w:vAlign w:val="center"/>
            <w:hideMark/>
          </w:tcPr>
          <w:p w14:paraId="148B4282"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156.55</w:t>
            </w:r>
          </w:p>
        </w:tc>
        <w:tc>
          <w:tcPr>
            <w:tcW w:w="864" w:type="dxa"/>
            <w:tcBorders>
              <w:top w:val="nil"/>
              <w:left w:val="nil"/>
              <w:bottom w:val="single" w:sz="4" w:space="0" w:color="auto"/>
              <w:right w:val="single" w:sz="4" w:space="0" w:color="auto"/>
            </w:tcBorders>
            <w:noWrap/>
            <w:vAlign w:val="center"/>
            <w:hideMark/>
          </w:tcPr>
          <w:p w14:paraId="3D833823"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156.55</w:t>
            </w:r>
          </w:p>
        </w:tc>
        <w:tc>
          <w:tcPr>
            <w:tcW w:w="861" w:type="dxa"/>
            <w:tcBorders>
              <w:top w:val="nil"/>
              <w:left w:val="nil"/>
              <w:bottom w:val="single" w:sz="4" w:space="0" w:color="auto"/>
              <w:right w:val="single" w:sz="4" w:space="0" w:color="auto"/>
            </w:tcBorders>
            <w:noWrap/>
            <w:vAlign w:val="center"/>
            <w:hideMark/>
          </w:tcPr>
          <w:p w14:paraId="6E0D786B"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220.51</w:t>
            </w:r>
          </w:p>
        </w:tc>
        <w:tc>
          <w:tcPr>
            <w:tcW w:w="862" w:type="dxa"/>
            <w:tcBorders>
              <w:top w:val="nil"/>
              <w:left w:val="nil"/>
              <w:bottom w:val="single" w:sz="4" w:space="0" w:color="auto"/>
              <w:right w:val="single" w:sz="4" w:space="0" w:color="auto"/>
            </w:tcBorders>
            <w:noWrap/>
            <w:vAlign w:val="center"/>
            <w:hideMark/>
          </w:tcPr>
          <w:p w14:paraId="15D19BAE"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253.73</w:t>
            </w:r>
          </w:p>
        </w:tc>
        <w:tc>
          <w:tcPr>
            <w:tcW w:w="861" w:type="dxa"/>
            <w:tcBorders>
              <w:top w:val="nil"/>
              <w:left w:val="nil"/>
              <w:bottom w:val="single" w:sz="4" w:space="0" w:color="auto"/>
              <w:right w:val="single" w:sz="4" w:space="0" w:color="auto"/>
            </w:tcBorders>
            <w:noWrap/>
            <w:vAlign w:val="center"/>
            <w:hideMark/>
          </w:tcPr>
          <w:p w14:paraId="254E30F6"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269.95</w:t>
            </w:r>
          </w:p>
        </w:tc>
        <w:tc>
          <w:tcPr>
            <w:tcW w:w="862" w:type="dxa"/>
            <w:tcBorders>
              <w:top w:val="nil"/>
              <w:left w:val="nil"/>
              <w:bottom w:val="single" w:sz="4" w:space="0" w:color="auto"/>
              <w:right w:val="single" w:sz="4" w:space="0" w:color="auto"/>
            </w:tcBorders>
            <w:noWrap/>
            <w:vAlign w:val="center"/>
            <w:hideMark/>
          </w:tcPr>
          <w:p w14:paraId="43B92389"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278.29</w:t>
            </w:r>
          </w:p>
        </w:tc>
      </w:tr>
      <w:tr w:rsidR="00805792" w:rsidRPr="001D1C59" w14:paraId="2C590E91"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623731D8"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7A800DB2" w14:textId="77777777" w:rsidR="00805792" w:rsidRPr="001D1C59" w:rsidRDefault="00805792">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1D9A6AE4" w14:textId="77777777" w:rsidR="00805792" w:rsidRPr="001D1C59" w:rsidRDefault="00805792">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48035EA8"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445324DA"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0.698</w:t>
            </w:r>
          </w:p>
        </w:tc>
        <w:tc>
          <w:tcPr>
            <w:tcW w:w="861" w:type="dxa"/>
            <w:tcBorders>
              <w:top w:val="nil"/>
              <w:left w:val="nil"/>
              <w:bottom w:val="single" w:sz="4" w:space="0" w:color="auto"/>
              <w:right w:val="single" w:sz="4" w:space="0" w:color="auto"/>
            </w:tcBorders>
            <w:noWrap/>
            <w:vAlign w:val="center"/>
            <w:hideMark/>
          </w:tcPr>
          <w:p w14:paraId="44B9A685"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-0.552</w:t>
            </w:r>
          </w:p>
        </w:tc>
        <w:tc>
          <w:tcPr>
            <w:tcW w:w="862" w:type="dxa"/>
            <w:tcBorders>
              <w:top w:val="nil"/>
              <w:left w:val="nil"/>
              <w:bottom w:val="single" w:sz="4" w:space="0" w:color="auto"/>
              <w:right w:val="single" w:sz="4" w:space="0" w:color="auto"/>
            </w:tcBorders>
            <w:noWrap/>
            <w:vAlign w:val="center"/>
            <w:hideMark/>
          </w:tcPr>
          <w:p w14:paraId="213628AA"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-1.802</w:t>
            </w:r>
          </w:p>
        </w:tc>
        <w:tc>
          <w:tcPr>
            <w:tcW w:w="861" w:type="dxa"/>
            <w:tcBorders>
              <w:top w:val="nil"/>
              <w:left w:val="nil"/>
              <w:bottom w:val="single" w:sz="4" w:space="0" w:color="auto"/>
              <w:right w:val="single" w:sz="4" w:space="0" w:color="auto"/>
            </w:tcBorders>
            <w:noWrap/>
            <w:vAlign w:val="center"/>
            <w:hideMark/>
          </w:tcPr>
          <w:p w14:paraId="35C2CE43"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-3.052</w:t>
            </w:r>
          </w:p>
        </w:tc>
        <w:tc>
          <w:tcPr>
            <w:tcW w:w="864" w:type="dxa"/>
            <w:tcBorders>
              <w:top w:val="nil"/>
              <w:left w:val="nil"/>
              <w:bottom w:val="single" w:sz="4" w:space="0" w:color="auto"/>
              <w:right w:val="single" w:sz="4" w:space="0" w:color="auto"/>
            </w:tcBorders>
            <w:noWrap/>
            <w:vAlign w:val="center"/>
            <w:hideMark/>
          </w:tcPr>
          <w:p w14:paraId="0D6FA547"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-4.302</w:t>
            </w:r>
          </w:p>
        </w:tc>
        <w:tc>
          <w:tcPr>
            <w:tcW w:w="861" w:type="dxa"/>
            <w:tcBorders>
              <w:top w:val="nil"/>
              <w:left w:val="nil"/>
              <w:bottom w:val="single" w:sz="4" w:space="0" w:color="auto"/>
              <w:right w:val="single" w:sz="4" w:space="0" w:color="auto"/>
            </w:tcBorders>
            <w:noWrap/>
            <w:vAlign w:val="center"/>
            <w:hideMark/>
          </w:tcPr>
          <w:p w14:paraId="0F244C78"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-13.052</w:t>
            </w:r>
          </w:p>
        </w:tc>
        <w:tc>
          <w:tcPr>
            <w:tcW w:w="862" w:type="dxa"/>
            <w:tcBorders>
              <w:top w:val="nil"/>
              <w:left w:val="nil"/>
              <w:bottom w:val="single" w:sz="4" w:space="0" w:color="auto"/>
              <w:right w:val="single" w:sz="4" w:space="0" w:color="auto"/>
            </w:tcBorders>
            <w:noWrap/>
            <w:vAlign w:val="center"/>
            <w:hideMark/>
          </w:tcPr>
          <w:p w14:paraId="7E96497E"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-28.052</w:t>
            </w:r>
          </w:p>
        </w:tc>
        <w:tc>
          <w:tcPr>
            <w:tcW w:w="861" w:type="dxa"/>
            <w:tcBorders>
              <w:top w:val="nil"/>
              <w:left w:val="nil"/>
              <w:bottom w:val="single" w:sz="4" w:space="0" w:color="auto"/>
              <w:right w:val="single" w:sz="4" w:space="0" w:color="auto"/>
            </w:tcBorders>
            <w:noWrap/>
            <w:vAlign w:val="center"/>
            <w:hideMark/>
          </w:tcPr>
          <w:p w14:paraId="668E65ED"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-19.17</w:t>
            </w:r>
          </w:p>
        </w:tc>
        <w:tc>
          <w:tcPr>
            <w:tcW w:w="862" w:type="dxa"/>
            <w:tcBorders>
              <w:top w:val="nil"/>
              <w:left w:val="nil"/>
              <w:bottom w:val="single" w:sz="4" w:space="0" w:color="auto"/>
              <w:right w:val="single" w:sz="4" w:space="0" w:color="auto"/>
            </w:tcBorders>
            <w:noWrap/>
            <w:vAlign w:val="center"/>
            <w:hideMark/>
          </w:tcPr>
          <w:p w14:paraId="7FE91860"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-79.17</w:t>
            </w:r>
          </w:p>
        </w:tc>
      </w:tr>
      <w:tr w:rsidR="00805792" w:rsidRPr="001D1C59" w14:paraId="42EED20B"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6F909588"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18C57FD7" w14:textId="77777777" w:rsidR="00805792" w:rsidRPr="001D1C59" w:rsidRDefault="00805792">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6BC61120"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30c</w:t>
            </w:r>
          </w:p>
        </w:tc>
        <w:tc>
          <w:tcPr>
            <w:tcW w:w="738" w:type="dxa"/>
            <w:tcBorders>
              <w:top w:val="nil"/>
              <w:left w:val="nil"/>
              <w:bottom w:val="single" w:sz="4" w:space="0" w:color="auto"/>
              <w:right w:val="single" w:sz="4" w:space="0" w:color="auto"/>
            </w:tcBorders>
            <w:noWrap/>
            <w:vAlign w:val="center"/>
            <w:hideMark/>
          </w:tcPr>
          <w:p w14:paraId="288BF768"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1C9F1126"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-397.79</w:t>
            </w:r>
          </w:p>
        </w:tc>
        <w:tc>
          <w:tcPr>
            <w:tcW w:w="861" w:type="dxa"/>
            <w:tcBorders>
              <w:top w:val="nil"/>
              <w:left w:val="nil"/>
              <w:bottom w:val="single" w:sz="4" w:space="0" w:color="auto"/>
              <w:right w:val="single" w:sz="4" w:space="0" w:color="auto"/>
            </w:tcBorders>
            <w:noWrap/>
            <w:vAlign w:val="center"/>
            <w:hideMark/>
          </w:tcPr>
          <w:p w14:paraId="1D619368"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60.6</w:t>
            </w:r>
          </w:p>
        </w:tc>
        <w:tc>
          <w:tcPr>
            <w:tcW w:w="862" w:type="dxa"/>
            <w:tcBorders>
              <w:top w:val="nil"/>
              <w:left w:val="nil"/>
              <w:bottom w:val="single" w:sz="4" w:space="0" w:color="auto"/>
              <w:right w:val="single" w:sz="4" w:space="0" w:color="auto"/>
            </w:tcBorders>
            <w:noWrap/>
            <w:vAlign w:val="center"/>
            <w:hideMark/>
          </w:tcPr>
          <w:p w14:paraId="4360C3E3"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60.6</w:t>
            </w:r>
          </w:p>
        </w:tc>
        <w:tc>
          <w:tcPr>
            <w:tcW w:w="861" w:type="dxa"/>
            <w:tcBorders>
              <w:top w:val="nil"/>
              <w:left w:val="nil"/>
              <w:bottom w:val="single" w:sz="4" w:space="0" w:color="auto"/>
              <w:right w:val="single" w:sz="4" w:space="0" w:color="auto"/>
            </w:tcBorders>
            <w:noWrap/>
            <w:vAlign w:val="center"/>
            <w:hideMark/>
          </w:tcPr>
          <w:p w14:paraId="7247C3C3"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155.95</w:t>
            </w:r>
          </w:p>
        </w:tc>
        <w:tc>
          <w:tcPr>
            <w:tcW w:w="864" w:type="dxa"/>
            <w:tcBorders>
              <w:top w:val="nil"/>
              <w:left w:val="nil"/>
              <w:bottom w:val="single" w:sz="4" w:space="0" w:color="auto"/>
              <w:right w:val="single" w:sz="4" w:space="0" w:color="auto"/>
            </w:tcBorders>
            <w:noWrap/>
            <w:vAlign w:val="center"/>
            <w:hideMark/>
          </w:tcPr>
          <w:p w14:paraId="462E0A0C"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155.95</w:t>
            </w:r>
          </w:p>
        </w:tc>
        <w:tc>
          <w:tcPr>
            <w:tcW w:w="861" w:type="dxa"/>
            <w:tcBorders>
              <w:top w:val="nil"/>
              <w:left w:val="nil"/>
              <w:bottom w:val="single" w:sz="4" w:space="0" w:color="auto"/>
              <w:right w:val="single" w:sz="4" w:space="0" w:color="auto"/>
            </w:tcBorders>
            <w:noWrap/>
            <w:vAlign w:val="center"/>
            <w:hideMark/>
          </w:tcPr>
          <w:p w14:paraId="6F445216"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219.91</w:t>
            </w:r>
          </w:p>
        </w:tc>
        <w:tc>
          <w:tcPr>
            <w:tcW w:w="862" w:type="dxa"/>
            <w:tcBorders>
              <w:top w:val="nil"/>
              <w:left w:val="nil"/>
              <w:bottom w:val="single" w:sz="4" w:space="0" w:color="auto"/>
              <w:right w:val="single" w:sz="4" w:space="0" w:color="auto"/>
            </w:tcBorders>
            <w:noWrap/>
            <w:vAlign w:val="center"/>
            <w:hideMark/>
          </w:tcPr>
          <w:p w14:paraId="2B0E0D21"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253.13</w:t>
            </w:r>
          </w:p>
        </w:tc>
        <w:tc>
          <w:tcPr>
            <w:tcW w:w="861" w:type="dxa"/>
            <w:tcBorders>
              <w:top w:val="nil"/>
              <w:left w:val="nil"/>
              <w:bottom w:val="single" w:sz="4" w:space="0" w:color="auto"/>
              <w:right w:val="single" w:sz="4" w:space="0" w:color="auto"/>
            </w:tcBorders>
            <w:noWrap/>
            <w:vAlign w:val="center"/>
            <w:hideMark/>
          </w:tcPr>
          <w:p w14:paraId="551A7D7C"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269.35</w:t>
            </w:r>
          </w:p>
        </w:tc>
        <w:tc>
          <w:tcPr>
            <w:tcW w:w="862" w:type="dxa"/>
            <w:tcBorders>
              <w:top w:val="nil"/>
              <w:left w:val="nil"/>
              <w:bottom w:val="single" w:sz="4" w:space="0" w:color="auto"/>
              <w:right w:val="single" w:sz="4" w:space="0" w:color="auto"/>
            </w:tcBorders>
            <w:noWrap/>
            <w:vAlign w:val="center"/>
            <w:hideMark/>
          </w:tcPr>
          <w:p w14:paraId="744CD75C"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277.69</w:t>
            </w:r>
          </w:p>
        </w:tc>
      </w:tr>
      <w:tr w:rsidR="00805792" w:rsidRPr="001D1C59" w14:paraId="57FABD71"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5EFCBFF1"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215C797D" w14:textId="77777777" w:rsidR="00805792" w:rsidRPr="001D1C59" w:rsidRDefault="00805792">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73AD6A54" w14:textId="77777777" w:rsidR="00805792" w:rsidRPr="001D1C59" w:rsidRDefault="00805792">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5ED50203"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2CBB23B4"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3.906</w:t>
            </w:r>
          </w:p>
        </w:tc>
        <w:tc>
          <w:tcPr>
            <w:tcW w:w="861" w:type="dxa"/>
            <w:tcBorders>
              <w:top w:val="nil"/>
              <w:left w:val="nil"/>
              <w:bottom w:val="single" w:sz="4" w:space="0" w:color="auto"/>
              <w:right w:val="single" w:sz="4" w:space="0" w:color="auto"/>
            </w:tcBorders>
            <w:noWrap/>
            <w:vAlign w:val="center"/>
            <w:hideMark/>
          </w:tcPr>
          <w:p w14:paraId="22557879"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2.656</w:t>
            </w:r>
          </w:p>
        </w:tc>
        <w:tc>
          <w:tcPr>
            <w:tcW w:w="862" w:type="dxa"/>
            <w:tcBorders>
              <w:top w:val="nil"/>
              <w:left w:val="nil"/>
              <w:bottom w:val="single" w:sz="4" w:space="0" w:color="auto"/>
              <w:right w:val="single" w:sz="4" w:space="0" w:color="auto"/>
            </w:tcBorders>
            <w:noWrap/>
            <w:vAlign w:val="center"/>
            <w:hideMark/>
          </w:tcPr>
          <w:p w14:paraId="43FB89C1"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1.406</w:t>
            </w:r>
          </w:p>
        </w:tc>
        <w:tc>
          <w:tcPr>
            <w:tcW w:w="861" w:type="dxa"/>
            <w:tcBorders>
              <w:top w:val="nil"/>
              <w:left w:val="nil"/>
              <w:bottom w:val="single" w:sz="4" w:space="0" w:color="auto"/>
              <w:right w:val="single" w:sz="4" w:space="0" w:color="auto"/>
            </w:tcBorders>
            <w:noWrap/>
            <w:vAlign w:val="center"/>
            <w:hideMark/>
          </w:tcPr>
          <w:p w14:paraId="23E09C1D"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0.156</w:t>
            </w:r>
          </w:p>
        </w:tc>
        <w:tc>
          <w:tcPr>
            <w:tcW w:w="864" w:type="dxa"/>
            <w:tcBorders>
              <w:top w:val="nil"/>
              <w:left w:val="nil"/>
              <w:bottom w:val="single" w:sz="4" w:space="0" w:color="auto"/>
              <w:right w:val="single" w:sz="4" w:space="0" w:color="auto"/>
            </w:tcBorders>
            <w:noWrap/>
            <w:vAlign w:val="center"/>
            <w:hideMark/>
          </w:tcPr>
          <w:p w14:paraId="7AD1C6B2"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-1.094</w:t>
            </w:r>
          </w:p>
        </w:tc>
        <w:tc>
          <w:tcPr>
            <w:tcW w:w="861" w:type="dxa"/>
            <w:tcBorders>
              <w:top w:val="nil"/>
              <w:left w:val="nil"/>
              <w:bottom w:val="single" w:sz="4" w:space="0" w:color="auto"/>
              <w:right w:val="single" w:sz="4" w:space="0" w:color="auto"/>
            </w:tcBorders>
            <w:noWrap/>
            <w:vAlign w:val="center"/>
            <w:hideMark/>
          </w:tcPr>
          <w:p w14:paraId="5CC0836A"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-9.844</w:t>
            </w:r>
          </w:p>
        </w:tc>
        <w:tc>
          <w:tcPr>
            <w:tcW w:w="862" w:type="dxa"/>
            <w:tcBorders>
              <w:top w:val="nil"/>
              <w:left w:val="nil"/>
              <w:bottom w:val="single" w:sz="4" w:space="0" w:color="auto"/>
              <w:right w:val="single" w:sz="4" w:space="0" w:color="auto"/>
            </w:tcBorders>
            <w:noWrap/>
            <w:vAlign w:val="center"/>
            <w:hideMark/>
          </w:tcPr>
          <w:p w14:paraId="607E50CC"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-24.844</w:t>
            </w:r>
          </w:p>
        </w:tc>
        <w:tc>
          <w:tcPr>
            <w:tcW w:w="861" w:type="dxa"/>
            <w:tcBorders>
              <w:top w:val="nil"/>
              <w:left w:val="nil"/>
              <w:bottom w:val="single" w:sz="4" w:space="0" w:color="auto"/>
              <w:right w:val="single" w:sz="4" w:space="0" w:color="auto"/>
            </w:tcBorders>
            <w:noWrap/>
            <w:vAlign w:val="center"/>
            <w:hideMark/>
          </w:tcPr>
          <w:p w14:paraId="68EE9366"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53.01</w:t>
            </w:r>
          </w:p>
        </w:tc>
        <w:tc>
          <w:tcPr>
            <w:tcW w:w="862" w:type="dxa"/>
            <w:tcBorders>
              <w:top w:val="nil"/>
              <w:left w:val="nil"/>
              <w:bottom w:val="single" w:sz="4" w:space="0" w:color="auto"/>
              <w:right w:val="single" w:sz="4" w:space="0" w:color="auto"/>
            </w:tcBorders>
            <w:noWrap/>
            <w:vAlign w:val="center"/>
            <w:hideMark/>
          </w:tcPr>
          <w:p w14:paraId="2399A279"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-6.99</w:t>
            </w:r>
          </w:p>
        </w:tc>
      </w:tr>
      <w:tr w:rsidR="00805792" w:rsidRPr="001D1C59" w14:paraId="790C2BAE"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49428ED0"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196D9795" w14:textId="77777777" w:rsidR="00805792" w:rsidRPr="001D1C59" w:rsidRDefault="00805792">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1C5CF6B0"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90</w:t>
            </w:r>
          </w:p>
        </w:tc>
        <w:tc>
          <w:tcPr>
            <w:tcW w:w="738" w:type="dxa"/>
            <w:tcBorders>
              <w:top w:val="nil"/>
              <w:left w:val="nil"/>
              <w:bottom w:val="single" w:sz="4" w:space="0" w:color="auto"/>
              <w:right w:val="single" w:sz="4" w:space="0" w:color="auto"/>
            </w:tcBorders>
            <w:noWrap/>
            <w:vAlign w:val="center"/>
            <w:hideMark/>
          </w:tcPr>
          <w:p w14:paraId="35708352"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386AC246"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-679.79</w:t>
            </w:r>
          </w:p>
        </w:tc>
        <w:tc>
          <w:tcPr>
            <w:tcW w:w="861" w:type="dxa"/>
            <w:tcBorders>
              <w:top w:val="nil"/>
              <w:left w:val="nil"/>
              <w:bottom w:val="single" w:sz="4" w:space="0" w:color="auto"/>
              <w:right w:val="single" w:sz="4" w:space="0" w:color="auto"/>
            </w:tcBorders>
            <w:noWrap/>
            <w:vAlign w:val="center"/>
            <w:hideMark/>
          </w:tcPr>
          <w:p w14:paraId="72ABB6F7"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-221.4</w:t>
            </w:r>
          </w:p>
        </w:tc>
        <w:tc>
          <w:tcPr>
            <w:tcW w:w="862" w:type="dxa"/>
            <w:tcBorders>
              <w:top w:val="nil"/>
              <w:left w:val="nil"/>
              <w:bottom w:val="single" w:sz="4" w:space="0" w:color="auto"/>
              <w:right w:val="single" w:sz="4" w:space="0" w:color="auto"/>
            </w:tcBorders>
            <w:noWrap/>
            <w:vAlign w:val="center"/>
            <w:hideMark/>
          </w:tcPr>
          <w:p w14:paraId="40972322"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-221.4</w:t>
            </w:r>
          </w:p>
        </w:tc>
        <w:tc>
          <w:tcPr>
            <w:tcW w:w="861" w:type="dxa"/>
            <w:tcBorders>
              <w:top w:val="nil"/>
              <w:left w:val="nil"/>
              <w:bottom w:val="single" w:sz="4" w:space="0" w:color="auto"/>
              <w:right w:val="single" w:sz="4" w:space="0" w:color="auto"/>
            </w:tcBorders>
            <w:noWrap/>
            <w:vAlign w:val="center"/>
            <w:hideMark/>
          </w:tcPr>
          <w:p w14:paraId="012B9D82"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-126.05</w:t>
            </w:r>
          </w:p>
        </w:tc>
        <w:tc>
          <w:tcPr>
            <w:tcW w:w="864" w:type="dxa"/>
            <w:tcBorders>
              <w:top w:val="nil"/>
              <w:left w:val="nil"/>
              <w:bottom w:val="single" w:sz="4" w:space="0" w:color="auto"/>
              <w:right w:val="single" w:sz="4" w:space="0" w:color="auto"/>
            </w:tcBorders>
            <w:noWrap/>
            <w:vAlign w:val="center"/>
            <w:hideMark/>
          </w:tcPr>
          <w:p w14:paraId="014622A7"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-126.05</w:t>
            </w:r>
          </w:p>
        </w:tc>
        <w:tc>
          <w:tcPr>
            <w:tcW w:w="861" w:type="dxa"/>
            <w:tcBorders>
              <w:top w:val="nil"/>
              <w:left w:val="nil"/>
              <w:bottom w:val="single" w:sz="4" w:space="0" w:color="auto"/>
              <w:right w:val="single" w:sz="4" w:space="0" w:color="auto"/>
            </w:tcBorders>
            <w:noWrap/>
            <w:vAlign w:val="center"/>
            <w:hideMark/>
          </w:tcPr>
          <w:p w14:paraId="7AAC0A67"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-62.09</w:t>
            </w:r>
          </w:p>
        </w:tc>
        <w:tc>
          <w:tcPr>
            <w:tcW w:w="862" w:type="dxa"/>
            <w:tcBorders>
              <w:top w:val="nil"/>
              <w:left w:val="nil"/>
              <w:bottom w:val="single" w:sz="4" w:space="0" w:color="auto"/>
              <w:right w:val="single" w:sz="4" w:space="0" w:color="auto"/>
            </w:tcBorders>
            <w:noWrap/>
            <w:vAlign w:val="center"/>
            <w:hideMark/>
          </w:tcPr>
          <w:p w14:paraId="3517FD6D"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-28.87</w:t>
            </w:r>
          </w:p>
        </w:tc>
        <w:tc>
          <w:tcPr>
            <w:tcW w:w="861" w:type="dxa"/>
            <w:tcBorders>
              <w:top w:val="nil"/>
              <w:left w:val="nil"/>
              <w:bottom w:val="single" w:sz="4" w:space="0" w:color="auto"/>
              <w:right w:val="single" w:sz="4" w:space="0" w:color="auto"/>
            </w:tcBorders>
            <w:noWrap/>
            <w:vAlign w:val="center"/>
            <w:hideMark/>
          </w:tcPr>
          <w:p w14:paraId="74620E3E"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-12.65</w:t>
            </w:r>
          </w:p>
        </w:tc>
        <w:tc>
          <w:tcPr>
            <w:tcW w:w="862" w:type="dxa"/>
            <w:tcBorders>
              <w:top w:val="nil"/>
              <w:left w:val="nil"/>
              <w:bottom w:val="single" w:sz="4" w:space="0" w:color="auto"/>
              <w:right w:val="single" w:sz="4" w:space="0" w:color="auto"/>
            </w:tcBorders>
            <w:noWrap/>
            <w:vAlign w:val="center"/>
            <w:hideMark/>
          </w:tcPr>
          <w:p w14:paraId="70C963F2"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-4.31</w:t>
            </w:r>
          </w:p>
        </w:tc>
      </w:tr>
      <w:tr w:rsidR="00805792" w:rsidRPr="001D1C59" w14:paraId="5FBF77D9" w14:textId="77777777" w:rsidTr="001D1C59">
        <w:trPr>
          <w:trHeight w:val="264"/>
        </w:trPr>
        <w:tc>
          <w:tcPr>
            <w:tcW w:w="578" w:type="dxa"/>
            <w:vMerge/>
            <w:tcBorders>
              <w:top w:val="nil"/>
              <w:left w:val="single" w:sz="4" w:space="0" w:color="auto"/>
              <w:bottom w:val="single" w:sz="4" w:space="0" w:color="000000"/>
              <w:right w:val="single" w:sz="4" w:space="0" w:color="auto"/>
            </w:tcBorders>
            <w:vAlign w:val="center"/>
            <w:hideMark/>
          </w:tcPr>
          <w:p w14:paraId="62F49A49" w14:textId="77777777" w:rsidR="00805792" w:rsidRPr="001D1C59" w:rsidRDefault="00805792">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5CCFC7E5" w14:textId="77777777" w:rsidR="00805792" w:rsidRPr="001D1C59" w:rsidRDefault="00805792">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2A34932E" w14:textId="77777777" w:rsidR="00805792" w:rsidRPr="001D1C59" w:rsidRDefault="00805792">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3DFF1045" w14:textId="77777777" w:rsidR="00805792" w:rsidRPr="001D1C59" w:rsidRDefault="00805792">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7D20089F"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7.558</w:t>
            </w:r>
          </w:p>
        </w:tc>
        <w:tc>
          <w:tcPr>
            <w:tcW w:w="861" w:type="dxa"/>
            <w:tcBorders>
              <w:top w:val="nil"/>
              <w:left w:val="nil"/>
              <w:bottom w:val="single" w:sz="4" w:space="0" w:color="auto"/>
              <w:right w:val="single" w:sz="4" w:space="0" w:color="auto"/>
            </w:tcBorders>
            <w:noWrap/>
            <w:vAlign w:val="center"/>
            <w:hideMark/>
          </w:tcPr>
          <w:p w14:paraId="50F7A8A2"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6.308</w:t>
            </w:r>
          </w:p>
        </w:tc>
        <w:tc>
          <w:tcPr>
            <w:tcW w:w="862" w:type="dxa"/>
            <w:tcBorders>
              <w:top w:val="nil"/>
              <w:left w:val="nil"/>
              <w:bottom w:val="single" w:sz="4" w:space="0" w:color="auto"/>
              <w:right w:val="single" w:sz="4" w:space="0" w:color="auto"/>
            </w:tcBorders>
            <w:noWrap/>
            <w:vAlign w:val="center"/>
            <w:hideMark/>
          </w:tcPr>
          <w:p w14:paraId="480D25D8"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5.058</w:t>
            </w:r>
          </w:p>
        </w:tc>
        <w:tc>
          <w:tcPr>
            <w:tcW w:w="861" w:type="dxa"/>
            <w:tcBorders>
              <w:top w:val="nil"/>
              <w:left w:val="nil"/>
              <w:bottom w:val="single" w:sz="4" w:space="0" w:color="auto"/>
              <w:right w:val="single" w:sz="4" w:space="0" w:color="auto"/>
            </w:tcBorders>
            <w:noWrap/>
            <w:vAlign w:val="center"/>
            <w:hideMark/>
          </w:tcPr>
          <w:p w14:paraId="3B71A4E3"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3.808</w:t>
            </w:r>
          </w:p>
        </w:tc>
        <w:tc>
          <w:tcPr>
            <w:tcW w:w="864" w:type="dxa"/>
            <w:tcBorders>
              <w:top w:val="nil"/>
              <w:left w:val="nil"/>
              <w:bottom w:val="single" w:sz="4" w:space="0" w:color="auto"/>
              <w:right w:val="single" w:sz="4" w:space="0" w:color="auto"/>
            </w:tcBorders>
            <w:noWrap/>
            <w:vAlign w:val="center"/>
            <w:hideMark/>
          </w:tcPr>
          <w:p w14:paraId="11CF7501"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2.558</w:t>
            </w:r>
          </w:p>
        </w:tc>
        <w:tc>
          <w:tcPr>
            <w:tcW w:w="861" w:type="dxa"/>
            <w:tcBorders>
              <w:top w:val="nil"/>
              <w:left w:val="nil"/>
              <w:bottom w:val="single" w:sz="4" w:space="0" w:color="auto"/>
              <w:right w:val="single" w:sz="4" w:space="0" w:color="auto"/>
            </w:tcBorders>
            <w:noWrap/>
            <w:vAlign w:val="center"/>
            <w:hideMark/>
          </w:tcPr>
          <w:p w14:paraId="5EC8675A"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-6.192</w:t>
            </w:r>
          </w:p>
        </w:tc>
        <w:tc>
          <w:tcPr>
            <w:tcW w:w="862" w:type="dxa"/>
            <w:tcBorders>
              <w:top w:val="nil"/>
              <w:left w:val="nil"/>
              <w:bottom w:val="single" w:sz="4" w:space="0" w:color="auto"/>
              <w:right w:val="single" w:sz="4" w:space="0" w:color="auto"/>
            </w:tcBorders>
            <w:noWrap/>
            <w:vAlign w:val="center"/>
            <w:hideMark/>
          </w:tcPr>
          <w:p w14:paraId="4931C62E" w14:textId="77777777" w:rsidR="00805792" w:rsidRPr="001D1C59" w:rsidRDefault="00805792">
            <w:pPr>
              <w:jc w:val="center"/>
              <w:rPr>
                <w:rFonts w:ascii="Aptos Narrow" w:hAnsi="Aptos Narrow"/>
                <w:color w:val="4EA72E"/>
                <w:sz w:val="16"/>
                <w:szCs w:val="16"/>
              </w:rPr>
            </w:pPr>
            <w:r w:rsidRPr="001D1C59">
              <w:rPr>
                <w:rFonts w:ascii="Aptos Narrow" w:hAnsi="Aptos Narrow"/>
                <w:color w:val="4EA72E"/>
                <w:sz w:val="16"/>
                <w:szCs w:val="16"/>
              </w:rPr>
              <w:t>-21.192</w:t>
            </w:r>
          </w:p>
        </w:tc>
        <w:tc>
          <w:tcPr>
            <w:tcW w:w="861" w:type="dxa"/>
            <w:tcBorders>
              <w:top w:val="nil"/>
              <w:left w:val="nil"/>
              <w:bottom w:val="single" w:sz="4" w:space="0" w:color="auto"/>
              <w:right w:val="single" w:sz="4" w:space="0" w:color="auto"/>
            </w:tcBorders>
            <w:noWrap/>
            <w:vAlign w:val="center"/>
            <w:hideMark/>
          </w:tcPr>
          <w:p w14:paraId="158CAE6D"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135.18</w:t>
            </w:r>
          </w:p>
        </w:tc>
        <w:tc>
          <w:tcPr>
            <w:tcW w:w="862" w:type="dxa"/>
            <w:tcBorders>
              <w:top w:val="nil"/>
              <w:left w:val="nil"/>
              <w:bottom w:val="single" w:sz="4" w:space="0" w:color="auto"/>
              <w:right w:val="single" w:sz="4" w:space="0" w:color="auto"/>
            </w:tcBorders>
            <w:noWrap/>
            <w:vAlign w:val="center"/>
            <w:hideMark/>
          </w:tcPr>
          <w:p w14:paraId="510C4BA9" w14:textId="77777777" w:rsidR="00805792" w:rsidRPr="001D1C59" w:rsidRDefault="00805792">
            <w:pPr>
              <w:jc w:val="center"/>
              <w:rPr>
                <w:rFonts w:ascii="Aptos Narrow" w:hAnsi="Aptos Narrow"/>
                <w:color w:val="FF0000"/>
                <w:sz w:val="16"/>
                <w:szCs w:val="16"/>
              </w:rPr>
            </w:pPr>
            <w:r w:rsidRPr="001D1C59">
              <w:rPr>
                <w:rFonts w:ascii="Aptos Narrow" w:hAnsi="Aptos Narrow"/>
                <w:color w:val="FF0000"/>
                <w:sz w:val="16"/>
                <w:szCs w:val="16"/>
              </w:rPr>
              <w:t>75.18</w:t>
            </w:r>
          </w:p>
        </w:tc>
      </w:tr>
    </w:tbl>
    <w:p w14:paraId="7596DF63" w14:textId="6FDB0781" w:rsidR="00805792" w:rsidRPr="00805792" w:rsidRDefault="00805792" w:rsidP="004022B5">
      <w:pPr>
        <w:jc w:val="both"/>
        <w:rPr>
          <w:b/>
          <w:color w:val="000000" w:themeColor="text1"/>
        </w:rPr>
      </w:pPr>
    </w:p>
    <w:p w14:paraId="0A57719A" w14:textId="537F0CF9" w:rsidR="00805792" w:rsidRDefault="00F34FA6" w:rsidP="00DB3601">
      <w:pPr>
        <w:spacing w:before="120" w:after="120"/>
        <w:jc w:val="center"/>
        <w:rPr>
          <w:bCs/>
          <w:color w:val="000000" w:themeColor="text1"/>
        </w:rPr>
      </w:pPr>
      <w:r>
        <w:rPr>
          <w:bCs/>
          <w:color w:val="000000" w:themeColor="text1"/>
        </w:rPr>
        <w:lastRenderedPageBreak/>
        <w:t>Table2: PRACH format 1 and C2 pefermance evluation for LEO 1200 case b</w:t>
      </w:r>
    </w:p>
    <w:tbl>
      <w:tblPr>
        <w:tblW w:w="10476" w:type="dxa"/>
        <w:tblLayout w:type="fixed"/>
        <w:tblLook w:val="04A0" w:firstRow="1" w:lastRow="0" w:firstColumn="1" w:lastColumn="0" w:noHBand="0" w:noVBand="1"/>
      </w:tblPr>
      <w:tblGrid>
        <w:gridCol w:w="578"/>
        <w:gridCol w:w="638"/>
        <w:gridCol w:w="767"/>
        <w:gridCol w:w="738"/>
        <w:gridCol w:w="861"/>
        <w:gridCol w:w="861"/>
        <w:gridCol w:w="862"/>
        <w:gridCol w:w="861"/>
        <w:gridCol w:w="864"/>
        <w:gridCol w:w="861"/>
        <w:gridCol w:w="862"/>
        <w:gridCol w:w="861"/>
        <w:gridCol w:w="862"/>
      </w:tblGrid>
      <w:tr w:rsidR="001D1C59" w:rsidRPr="001D1C59" w14:paraId="49C10F31" w14:textId="77777777" w:rsidTr="001D1C59">
        <w:trPr>
          <w:trHeight w:val="261"/>
        </w:trPr>
        <w:tc>
          <w:tcPr>
            <w:tcW w:w="578" w:type="dxa"/>
            <w:tcBorders>
              <w:top w:val="nil"/>
              <w:left w:val="nil"/>
              <w:bottom w:val="nil"/>
              <w:right w:val="nil"/>
            </w:tcBorders>
            <w:noWrap/>
            <w:vAlign w:val="bottom"/>
            <w:hideMark/>
          </w:tcPr>
          <w:p w14:paraId="29EBD65A" w14:textId="77777777" w:rsidR="001D1C59" w:rsidRPr="001D1C59" w:rsidRDefault="001D1C59" w:rsidP="00A4362D">
            <w:pPr>
              <w:rPr>
                <w:sz w:val="16"/>
                <w:szCs w:val="16"/>
              </w:rPr>
            </w:pPr>
          </w:p>
        </w:tc>
        <w:tc>
          <w:tcPr>
            <w:tcW w:w="638" w:type="dxa"/>
            <w:tcBorders>
              <w:top w:val="nil"/>
              <w:left w:val="nil"/>
              <w:bottom w:val="nil"/>
              <w:right w:val="nil"/>
            </w:tcBorders>
            <w:noWrap/>
            <w:vAlign w:val="bottom"/>
            <w:hideMark/>
          </w:tcPr>
          <w:p w14:paraId="578AF36A" w14:textId="77777777" w:rsidR="001D1C59" w:rsidRPr="001D1C59" w:rsidRDefault="001D1C59" w:rsidP="00A4362D">
            <w:pPr>
              <w:jc w:val="center"/>
              <w:rPr>
                <w:sz w:val="16"/>
                <w:szCs w:val="16"/>
              </w:rPr>
            </w:pPr>
          </w:p>
        </w:tc>
        <w:tc>
          <w:tcPr>
            <w:tcW w:w="767" w:type="dxa"/>
            <w:tcBorders>
              <w:top w:val="nil"/>
              <w:left w:val="nil"/>
              <w:bottom w:val="nil"/>
              <w:right w:val="nil"/>
            </w:tcBorders>
            <w:noWrap/>
            <w:vAlign w:val="bottom"/>
            <w:hideMark/>
          </w:tcPr>
          <w:p w14:paraId="08A9169B" w14:textId="77777777" w:rsidR="001D1C59" w:rsidRPr="001D1C59" w:rsidRDefault="001D1C59" w:rsidP="00A4362D">
            <w:pPr>
              <w:jc w:val="center"/>
              <w:rPr>
                <w:sz w:val="16"/>
                <w:szCs w:val="16"/>
              </w:rPr>
            </w:pPr>
          </w:p>
        </w:tc>
        <w:tc>
          <w:tcPr>
            <w:tcW w:w="738" w:type="dxa"/>
            <w:vMerge w:val="restart"/>
            <w:tcBorders>
              <w:top w:val="single" w:sz="4" w:space="0" w:color="auto"/>
              <w:left w:val="single" w:sz="4" w:space="0" w:color="auto"/>
              <w:bottom w:val="single" w:sz="4" w:space="0" w:color="auto"/>
              <w:right w:val="single" w:sz="4" w:space="0" w:color="auto"/>
            </w:tcBorders>
            <w:noWrap/>
            <w:vAlign w:val="center"/>
            <w:hideMark/>
          </w:tcPr>
          <w:p w14:paraId="59D4FDC4"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 xml:space="preserve">PRACH Format </w:t>
            </w:r>
          </w:p>
        </w:tc>
        <w:tc>
          <w:tcPr>
            <w:tcW w:w="4309" w:type="dxa"/>
            <w:gridSpan w:val="5"/>
            <w:tcBorders>
              <w:top w:val="single" w:sz="4" w:space="0" w:color="auto"/>
              <w:left w:val="nil"/>
              <w:bottom w:val="single" w:sz="4" w:space="0" w:color="auto"/>
              <w:right w:val="single" w:sz="4" w:space="0" w:color="000000"/>
            </w:tcBorders>
            <w:noWrap/>
            <w:vAlign w:val="center"/>
            <w:hideMark/>
          </w:tcPr>
          <w:p w14:paraId="5B1830A7"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1</w:t>
            </w:r>
          </w:p>
        </w:tc>
        <w:tc>
          <w:tcPr>
            <w:tcW w:w="3446" w:type="dxa"/>
            <w:gridSpan w:val="4"/>
            <w:tcBorders>
              <w:top w:val="single" w:sz="4" w:space="0" w:color="auto"/>
              <w:left w:val="nil"/>
              <w:bottom w:val="single" w:sz="4" w:space="0" w:color="auto"/>
              <w:right w:val="single" w:sz="4" w:space="0" w:color="auto"/>
            </w:tcBorders>
            <w:noWrap/>
            <w:vAlign w:val="center"/>
            <w:hideMark/>
          </w:tcPr>
          <w:p w14:paraId="4A0F5873"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C2</w:t>
            </w:r>
          </w:p>
        </w:tc>
      </w:tr>
      <w:tr w:rsidR="001D1C59" w:rsidRPr="001D1C59" w14:paraId="4E3A3783" w14:textId="77777777" w:rsidTr="00A4362D">
        <w:trPr>
          <w:trHeight w:val="264"/>
        </w:trPr>
        <w:tc>
          <w:tcPr>
            <w:tcW w:w="578" w:type="dxa"/>
            <w:tcBorders>
              <w:top w:val="nil"/>
              <w:left w:val="nil"/>
              <w:bottom w:val="nil"/>
              <w:right w:val="nil"/>
            </w:tcBorders>
            <w:noWrap/>
            <w:vAlign w:val="bottom"/>
            <w:hideMark/>
          </w:tcPr>
          <w:p w14:paraId="0E70955C" w14:textId="77777777" w:rsidR="001D1C59" w:rsidRPr="001D1C59" w:rsidRDefault="001D1C59" w:rsidP="00A4362D">
            <w:pPr>
              <w:jc w:val="center"/>
              <w:rPr>
                <w:rFonts w:ascii="Aptos Narrow" w:hAnsi="Aptos Narrow"/>
                <w:color w:val="000000"/>
                <w:sz w:val="16"/>
                <w:szCs w:val="16"/>
              </w:rPr>
            </w:pPr>
          </w:p>
        </w:tc>
        <w:tc>
          <w:tcPr>
            <w:tcW w:w="638" w:type="dxa"/>
            <w:tcBorders>
              <w:top w:val="nil"/>
              <w:left w:val="nil"/>
              <w:bottom w:val="nil"/>
              <w:right w:val="nil"/>
            </w:tcBorders>
            <w:noWrap/>
            <w:vAlign w:val="bottom"/>
            <w:hideMark/>
          </w:tcPr>
          <w:p w14:paraId="101E93A3" w14:textId="77777777" w:rsidR="001D1C59" w:rsidRPr="001D1C59" w:rsidRDefault="001D1C59" w:rsidP="00A4362D">
            <w:pPr>
              <w:jc w:val="center"/>
              <w:rPr>
                <w:sz w:val="16"/>
                <w:szCs w:val="16"/>
              </w:rPr>
            </w:pPr>
          </w:p>
        </w:tc>
        <w:tc>
          <w:tcPr>
            <w:tcW w:w="767" w:type="dxa"/>
            <w:tcBorders>
              <w:top w:val="nil"/>
              <w:left w:val="nil"/>
              <w:bottom w:val="nil"/>
              <w:right w:val="nil"/>
            </w:tcBorders>
            <w:noWrap/>
            <w:vAlign w:val="bottom"/>
            <w:hideMark/>
          </w:tcPr>
          <w:p w14:paraId="001283F3" w14:textId="77777777" w:rsidR="001D1C59" w:rsidRPr="001D1C59" w:rsidRDefault="001D1C59" w:rsidP="00A4362D">
            <w:pPr>
              <w:jc w:val="center"/>
              <w:rPr>
                <w:sz w:val="16"/>
                <w:szCs w:val="16"/>
              </w:rPr>
            </w:pPr>
          </w:p>
        </w:tc>
        <w:tc>
          <w:tcPr>
            <w:tcW w:w="738" w:type="dxa"/>
            <w:vMerge/>
            <w:tcBorders>
              <w:top w:val="single" w:sz="4" w:space="0" w:color="auto"/>
              <w:left w:val="single" w:sz="4" w:space="0" w:color="auto"/>
              <w:bottom w:val="single" w:sz="4" w:space="0" w:color="auto"/>
              <w:right w:val="single" w:sz="4" w:space="0" w:color="auto"/>
            </w:tcBorders>
            <w:vAlign w:val="center"/>
            <w:hideMark/>
          </w:tcPr>
          <w:p w14:paraId="615CA970" w14:textId="77777777" w:rsidR="001D1C59" w:rsidRPr="001D1C59" w:rsidRDefault="001D1C59" w:rsidP="00A4362D">
            <w:pPr>
              <w:rPr>
                <w:rFonts w:ascii="Aptos Narrow" w:hAnsi="Aptos Narrow"/>
                <w:color w:val="000000"/>
                <w:sz w:val="16"/>
                <w:szCs w:val="16"/>
              </w:rPr>
            </w:pPr>
          </w:p>
        </w:tc>
        <w:tc>
          <w:tcPr>
            <w:tcW w:w="861" w:type="dxa"/>
            <w:tcBorders>
              <w:top w:val="nil"/>
              <w:left w:val="nil"/>
              <w:bottom w:val="nil"/>
              <w:right w:val="single" w:sz="4" w:space="0" w:color="auto"/>
            </w:tcBorders>
            <w:noWrap/>
            <w:vAlign w:val="center"/>
            <w:hideMark/>
          </w:tcPr>
          <w:p w14:paraId="3ADD1551"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Unrestrected</w:t>
            </w:r>
          </w:p>
        </w:tc>
        <w:tc>
          <w:tcPr>
            <w:tcW w:w="861" w:type="dxa"/>
            <w:tcBorders>
              <w:top w:val="nil"/>
              <w:left w:val="nil"/>
              <w:bottom w:val="nil"/>
              <w:right w:val="single" w:sz="4" w:space="0" w:color="auto"/>
            </w:tcBorders>
            <w:noWrap/>
            <w:vAlign w:val="center"/>
            <w:hideMark/>
          </w:tcPr>
          <w:p w14:paraId="4E878D8E"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Type A</w:t>
            </w:r>
          </w:p>
        </w:tc>
        <w:tc>
          <w:tcPr>
            <w:tcW w:w="862" w:type="dxa"/>
            <w:tcBorders>
              <w:top w:val="nil"/>
              <w:left w:val="nil"/>
              <w:bottom w:val="nil"/>
              <w:right w:val="single" w:sz="4" w:space="0" w:color="auto"/>
            </w:tcBorders>
            <w:noWrap/>
            <w:vAlign w:val="center"/>
            <w:hideMark/>
          </w:tcPr>
          <w:p w14:paraId="414E6537"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 xml:space="preserve">Type A </w:t>
            </w:r>
          </w:p>
        </w:tc>
        <w:tc>
          <w:tcPr>
            <w:tcW w:w="861" w:type="dxa"/>
            <w:tcBorders>
              <w:top w:val="nil"/>
              <w:left w:val="nil"/>
              <w:bottom w:val="nil"/>
              <w:right w:val="single" w:sz="4" w:space="0" w:color="auto"/>
            </w:tcBorders>
            <w:noWrap/>
            <w:vAlign w:val="center"/>
            <w:hideMark/>
          </w:tcPr>
          <w:p w14:paraId="778DC6A5"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Type B</w:t>
            </w:r>
          </w:p>
        </w:tc>
        <w:tc>
          <w:tcPr>
            <w:tcW w:w="864" w:type="dxa"/>
            <w:tcBorders>
              <w:top w:val="nil"/>
              <w:left w:val="nil"/>
              <w:bottom w:val="nil"/>
              <w:right w:val="single" w:sz="4" w:space="0" w:color="auto"/>
            </w:tcBorders>
            <w:noWrap/>
            <w:vAlign w:val="center"/>
            <w:hideMark/>
          </w:tcPr>
          <w:p w14:paraId="150A95B7"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Type B</w:t>
            </w:r>
          </w:p>
        </w:tc>
        <w:tc>
          <w:tcPr>
            <w:tcW w:w="861" w:type="dxa"/>
            <w:tcBorders>
              <w:top w:val="nil"/>
              <w:left w:val="nil"/>
              <w:bottom w:val="single" w:sz="4" w:space="0" w:color="auto"/>
              <w:right w:val="single" w:sz="4" w:space="0" w:color="auto"/>
            </w:tcBorders>
            <w:noWrap/>
            <w:vAlign w:val="center"/>
            <w:hideMark/>
          </w:tcPr>
          <w:p w14:paraId="521E4500"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15</w:t>
            </w:r>
          </w:p>
        </w:tc>
        <w:tc>
          <w:tcPr>
            <w:tcW w:w="862" w:type="dxa"/>
            <w:tcBorders>
              <w:top w:val="nil"/>
              <w:left w:val="nil"/>
              <w:bottom w:val="single" w:sz="4" w:space="0" w:color="auto"/>
              <w:right w:val="single" w:sz="4" w:space="0" w:color="auto"/>
            </w:tcBorders>
            <w:noWrap/>
            <w:vAlign w:val="center"/>
            <w:hideMark/>
          </w:tcPr>
          <w:p w14:paraId="6E4A01B1"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30</w:t>
            </w:r>
          </w:p>
        </w:tc>
        <w:tc>
          <w:tcPr>
            <w:tcW w:w="861" w:type="dxa"/>
            <w:tcBorders>
              <w:top w:val="nil"/>
              <w:left w:val="nil"/>
              <w:bottom w:val="single" w:sz="4" w:space="0" w:color="auto"/>
              <w:right w:val="single" w:sz="4" w:space="0" w:color="auto"/>
            </w:tcBorders>
            <w:noWrap/>
            <w:vAlign w:val="center"/>
            <w:hideMark/>
          </w:tcPr>
          <w:p w14:paraId="282FC456"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60</w:t>
            </w:r>
          </w:p>
        </w:tc>
        <w:tc>
          <w:tcPr>
            <w:tcW w:w="862" w:type="dxa"/>
            <w:tcBorders>
              <w:top w:val="nil"/>
              <w:left w:val="nil"/>
              <w:bottom w:val="single" w:sz="4" w:space="0" w:color="auto"/>
              <w:right w:val="single" w:sz="4" w:space="0" w:color="auto"/>
            </w:tcBorders>
            <w:noWrap/>
            <w:vAlign w:val="center"/>
            <w:hideMark/>
          </w:tcPr>
          <w:p w14:paraId="4B8BD369"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120</w:t>
            </w:r>
          </w:p>
        </w:tc>
      </w:tr>
      <w:tr w:rsidR="001D1C59" w:rsidRPr="001D1C59" w14:paraId="292B30AA" w14:textId="77777777" w:rsidTr="00A4362D">
        <w:trPr>
          <w:trHeight w:val="264"/>
        </w:trPr>
        <w:tc>
          <w:tcPr>
            <w:tcW w:w="578" w:type="dxa"/>
            <w:tcBorders>
              <w:top w:val="single" w:sz="4" w:space="0" w:color="auto"/>
              <w:left w:val="single" w:sz="4" w:space="0" w:color="auto"/>
              <w:bottom w:val="single" w:sz="4" w:space="0" w:color="auto"/>
              <w:right w:val="single" w:sz="4" w:space="0" w:color="auto"/>
            </w:tcBorders>
            <w:noWrap/>
            <w:vAlign w:val="bottom"/>
            <w:hideMark/>
          </w:tcPr>
          <w:p w14:paraId="2A708AA9"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Orbit</w:t>
            </w:r>
          </w:p>
        </w:tc>
        <w:tc>
          <w:tcPr>
            <w:tcW w:w="638" w:type="dxa"/>
            <w:tcBorders>
              <w:top w:val="single" w:sz="4" w:space="0" w:color="auto"/>
              <w:left w:val="nil"/>
              <w:bottom w:val="single" w:sz="4" w:space="0" w:color="auto"/>
              <w:right w:val="single" w:sz="4" w:space="0" w:color="auto"/>
            </w:tcBorders>
            <w:noWrap/>
            <w:vAlign w:val="bottom"/>
            <w:hideMark/>
          </w:tcPr>
          <w:p w14:paraId="3A8448B7"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X(km)</w:t>
            </w:r>
          </w:p>
        </w:tc>
        <w:tc>
          <w:tcPr>
            <w:tcW w:w="767" w:type="dxa"/>
            <w:tcBorders>
              <w:top w:val="single" w:sz="4" w:space="0" w:color="auto"/>
              <w:left w:val="nil"/>
              <w:bottom w:val="single" w:sz="4" w:space="0" w:color="auto"/>
              <w:right w:val="single" w:sz="4" w:space="0" w:color="auto"/>
            </w:tcBorders>
            <w:noWrap/>
            <w:vAlign w:val="bottom"/>
            <w:hideMark/>
          </w:tcPr>
          <w:p w14:paraId="7FE66DB7"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Elev(°)</w:t>
            </w:r>
          </w:p>
        </w:tc>
        <w:tc>
          <w:tcPr>
            <w:tcW w:w="738" w:type="dxa"/>
            <w:tcBorders>
              <w:top w:val="nil"/>
              <w:left w:val="nil"/>
              <w:bottom w:val="nil"/>
              <w:right w:val="nil"/>
            </w:tcBorders>
            <w:noWrap/>
            <w:vAlign w:val="center"/>
            <w:hideMark/>
          </w:tcPr>
          <w:p w14:paraId="460C127F" w14:textId="77777777" w:rsidR="001D1C59" w:rsidRPr="001D1C59" w:rsidRDefault="001D1C59" w:rsidP="00A4362D">
            <w:pPr>
              <w:jc w:val="center"/>
              <w:rPr>
                <w:rFonts w:ascii="Aptos Narrow" w:hAnsi="Aptos Narrow"/>
                <w:color w:val="000000"/>
                <w:sz w:val="16"/>
                <w:szCs w:val="16"/>
              </w:rPr>
            </w:pPr>
          </w:p>
        </w:tc>
        <w:tc>
          <w:tcPr>
            <w:tcW w:w="861" w:type="dxa"/>
            <w:tcBorders>
              <w:top w:val="single" w:sz="4" w:space="0" w:color="auto"/>
              <w:left w:val="nil"/>
              <w:bottom w:val="nil"/>
              <w:right w:val="single" w:sz="4" w:space="0" w:color="auto"/>
            </w:tcBorders>
            <w:noWrap/>
            <w:vAlign w:val="center"/>
            <w:hideMark/>
          </w:tcPr>
          <w:p w14:paraId="582E6621"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 </w:t>
            </w:r>
          </w:p>
        </w:tc>
        <w:tc>
          <w:tcPr>
            <w:tcW w:w="861" w:type="dxa"/>
            <w:tcBorders>
              <w:top w:val="single" w:sz="4" w:space="0" w:color="auto"/>
              <w:left w:val="nil"/>
              <w:bottom w:val="nil"/>
              <w:right w:val="single" w:sz="4" w:space="0" w:color="auto"/>
            </w:tcBorders>
            <w:noWrap/>
            <w:vAlign w:val="center"/>
            <w:hideMark/>
          </w:tcPr>
          <w:p w14:paraId="0710F195"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γ=1</w:t>
            </w:r>
          </w:p>
        </w:tc>
        <w:tc>
          <w:tcPr>
            <w:tcW w:w="862" w:type="dxa"/>
            <w:tcBorders>
              <w:top w:val="single" w:sz="4" w:space="0" w:color="auto"/>
              <w:left w:val="nil"/>
              <w:bottom w:val="nil"/>
              <w:right w:val="single" w:sz="4" w:space="0" w:color="auto"/>
            </w:tcBorders>
            <w:noWrap/>
            <w:vAlign w:val="center"/>
            <w:hideMark/>
          </w:tcPr>
          <w:p w14:paraId="3010A2B1"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γ=2</w:t>
            </w:r>
          </w:p>
        </w:tc>
        <w:tc>
          <w:tcPr>
            <w:tcW w:w="861" w:type="dxa"/>
            <w:tcBorders>
              <w:top w:val="single" w:sz="4" w:space="0" w:color="auto"/>
              <w:left w:val="nil"/>
              <w:bottom w:val="nil"/>
              <w:right w:val="single" w:sz="4" w:space="0" w:color="auto"/>
            </w:tcBorders>
            <w:noWrap/>
            <w:vAlign w:val="center"/>
            <w:hideMark/>
          </w:tcPr>
          <w:p w14:paraId="093E37AC"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γ=3</w:t>
            </w:r>
          </w:p>
        </w:tc>
        <w:tc>
          <w:tcPr>
            <w:tcW w:w="864" w:type="dxa"/>
            <w:tcBorders>
              <w:top w:val="single" w:sz="4" w:space="0" w:color="auto"/>
              <w:left w:val="nil"/>
              <w:bottom w:val="nil"/>
              <w:right w:val="single" w:sz="4" w:space="0" w:color="auto"/>
            </w:tcBorders>
            <w:noWrap/>
            <w:vAlign w:val="center"/>
            <w:hideMark/>
          </w:tcPr>
          <w:p w14:paraId="32EA6D05"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γ=4</w:t>
            </w:r>
          </w:p>
        </w:tc>
        <w:tc>
          <w:tcPr>
            <w:tcW w:w="861" w:type="dxa"/>
            <w:tcBorders>
              <w:top w:val="nil"/>
              <w:left w:val="nil"/>
              <w:bottom w:val="single" w:sz="4" w:space="0" w:color="auto"/>
              <w:right w:val="single" w:sz="4" w:space="0" w:color="auto"/>
            </w:tcBorders>
            <w:noWrap/>
            <w:vAlign w:val="center"/>
            <w:hideMark/>
          </w:tcPr>
          <w:p w14:paraId="666520BF"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 </w:t>
            </w:r>
          </w:p>
        </w:tc>
        <w:tc>
          <w:tcPr>
            <w:tcW w:w="862" w:type="dxa"/>
            <w:tcBorders>
              <w:top w:val="nil"/>
              <w:left w:val="nil"/>
              <w:bottom w:val="single" w:sz="4" w:space="0" w:color="auto"/>
              <w:right w:val="single" w:sz="4" w:space="0" w:color="auto"/>
            </w:tcBorders>
            <w:noWrap/>
            <w:vAlign w:val="center"/>
            <w:hideMark/>
          </w:tcPr>
          <w:p w14:paraId="50A6279C"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 </w:t>
            </w:r>
          </w:p>
        </w:tc>
        <w:tc>
          <w:tcPr>
            <w:tcW w:w="861" w:type="dxa"/>
            <w:tcBorders>
              <w:top w:val="nil"/>
              <w:left w:val="nil"/>
              <w:bottom w:val="single" w:sz="4" w:space="0" w:color="auto"/>
              <w:right w:val="single" w:sz="4" w:space="0" w:color="auto"/>
            </w:tcBorders>
            <w:noWrap/>
            <w:vAlign w:val="center"/>
            <w:hideMark/>
          </w:tcPr>
          <w:p w14:paraId="114A7EEA"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 </w:t>
            </w:r>
          </w:p>
        </w:tc>
        <w:tc>
          <w:tcPr>
            <w:tcW w:w="862" w:type="dxa"/>
            <w:tcBorders>
              <w:top w:val="nil"/>
              <w:left w:val="nil"/>
              <w:bottom w:val="single" w:sz="4" w:space="0" w:color="auto"/>
              <w:right w:val="single" w:sz="4" w:space="0" w:color="auto"/>
            </w:tcBorders>
            <w:noWrap/>
            <w:vAlign w:val="center"/>
            <w:hideMark/>
          </w:tcPr>
          <w:p w14:paraId="71F3986B" w14:textId="77777777" w:rsidR="001D1C59" w:rsidRPr="001D1C59" w:rsidRDefault="001D1C59" w:rsidP="00A4362D">
            <w:pPr>
              <w:jc w:val="center"/>
              <w:rPr>
                <w:rFonts w:ascii="Aptos Narrow" w:hAnsi="Aptos Narrow"/>
                <w:color w:val="000000"/>
                <w:sz w:val="16"/>
                <w:szCs w:val="16"/>
              </w:rPr>
            </w:pPr>
            <w:r w:rsidRPr="001D1C59">
              <w:rPr>
                <w:rFonts w:ascii="Aptos Narrow" w:hAnsi="Aptos Narrow"/>
                <w:color w:val="000000"/>
                <w:sz w:val="16"/>
                <w:szCs w:val="16"/>
              </w:rPr>
              <w:t> </w:t>
            </w:r>
          </w:p>
        </w:tc>
      </w:tr>
      <w:tr w:rsidR="001D1C59" w:rsidRPr="001D1C59" w14:paraId="49DFBD3A" w14:textId="77777777" w:rsidTr="00A4362D">
        <w:trPr>
          <w:trHeight w:val="264"/>
        </w:trPr>
        <w:tc>
          <w:tcPr>
            <w:tcW w:w="578" w:type="dxa"/>
            <w:vMerge w:val="restart"/>
            <w:tcBorders>
              <w:top w:val="nil"/>
              <w:left w:val="single" w:sz="4" w:space="0" w:color="auto"/>
              <w:bottom w:val="single" w:sz="4" w:space="0" w:color="000000"/>
              <w:right w:val="single" w:sz="4" w:space="0" w:color="auto"/>
            </w:tcBorders>
            <w:noWrap/>
            <w:vAlign w:val="center"/>
            <w:hideMark/>
          </w:tcPr>
          <w:p w14:paraId="0893406A" w14:textId="77777777" w:rsid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LEO</w:t>
            </w:r>
          </w:p>
          <w:p w14:paraId="2DC615BD" w14:textId="044FE866"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1200</w:t>
            </w:r>
          </w:p>
        </w:tc>
        <w:tc>
          <w:tcPr>
            <w:tcW w:w="638" w:type="dxa"/>
            <w:vMerge w:val="restart"/>
            <w:tcBorders>
              <w:top w:val="nil"/>
              <w:left w:val="single" w:sz="4" w:space="0" w:color="auto"/>
              <w:bottom w:val="single" w:sz="4" w:space="0" w:color="000000"/>
              <w:right w:val="single" w:sz="4" w:space="0" w:color="auto"/>
            </w:tcBorders>
            <w:noWrap/>
            <w:vAlign w:val="center"/>
            <w:hideMark/>
          </w:tcPr>
          <w:p w14:paraId="233CBC91" w14:textId="64A224E2"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1km</w:t>
            </w:r>
          </w:p>
        </w:tc>
        <w:tc>
          <w:tcPr>
            <w:tcW w:w="767" w:type="dxa"/>
            <w:vMerge w:val="restart"/>
            <w:tcBorders>
              <w:top w:val="nil"/>
              <w:left w:val="single" w:sz="4" w:space="0" w:color="auto"/>
              <w:bottom w:val="single" w:sz="4" w:space="0" w:color="000000"/>
              <w:right w:val="single" w:sz="4" w:space="0" w:color="auto"/>
            </w:tcBorders>
            <w:noWrap/>
            <w:vAlign w:val="center"/>
            <w:hideMark/>
          </w:tcPr>
          <w:p w14:paraId="6C1AD666" w14:textId="0026F7DA"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30a</w:t>
            </w:r>
          </w:p>
        </w:tc>
        <w:tc>
          <w:tcPr>
            <w:tcW w:w="738" w:type="dxa"/>
            <w:tcBorders>
              <w:top w:val="single" w:sz="4" w:space="0" w:color="auto"/>
              <w:left w:val="nil"/>
              <w:bottom w:val="single" w:sz="4" w:space="0" w:color="auto"/>
              <w:right w:val="single" w:sz="4" w:space="0" w:color="auto"/>
            </w:tcBorders>
            <w:noWrap/>
            <w:vAlign w:val="center"/>
            <w:hideMark/>
          </w:tcPr>
          <w:p w14:paraId="5C9FEB15" w14:textId="64DBB263"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single" w:sz="4" w:space="0" w:color="auto"/>
              <w:left w:val="nil"/>
              <w:bottom w:val="nil"/>
              <w:right w:val="single" w:sz="4" w:space="0" w:color="auto"/>
            </w:tcBorders>
            <w:noWrap/>
            <w:vAlign w:val="center"/>
            <w:hideMark/>
          </w:tcPr>
          <w:p w14:paraId="7E0A7159" w14:textId="41D4FD3B"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-671.99</w:t>
            </w:r>
          </w:p>
        </w:tc>
        <w:tc>
          <w:tcPr>
            <w:tcW w:w="861" w:type="dxa"/>
            <w:tcBorders>
              <w:top w:val="single" w:sz="4" w:space="0" w:color="auto"/>
              <w:left w:val="nil"/>
              <w:bottom w:val="nil"/>
              <w:right w:val="single" w:sz="4" w:space="0" w:color="auto"/>
            </w:tcBorders>
            <w:noWrap/>
            <w:vAlign w:val="center"/>
            <w:hideMark/>
          </w:tcPr>
          <w:p w14:paraId="71AB52AC" w14:textId="5CE8F999"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-213.6</w:t>
            </w:r>
          </w:p>
        </w:tc>
        <w:tc>
          <w:tcPr>
            <w:tcW w:w="862" w:type="dxa"/>
            <w:tcBorders>
              <w:top w:val="single" w:sz="4" w:space="0" w:color="auto"/>
              <w:left w:val="nil"/>
              <w:bottom w:val="nil"/>
              <w:right w:val="single" w:sz="4" w:space="0" w:color="auto"/>
            </w:tcBorders>
            <w:noWrap/>
            <w:vAlign w:val="center"/>
            <w:hideMark/>
          </w:tcPr>
          <w:p w14:paraId="548F8D8A" w14:textId="04C21ABB"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-213.6</w:t>
            </w:r>
          </w:p>
        </w:tc>
        <w:tc>
          <w:tcPr>
            <w:tcW w:w="861" w:type="dxa"/>
            <w:tcBorders>
              <w:top w:val="single" w:sz="4" w:space="0" w:color="auto"/>
              <w:left w:val="nil"/>
              <w:bottom w:val="nil"/>
              <w:right w:val="single" w:sz="4" w:space="0" w:color="auto"/>
            </w:tcBorders>
            <w:noWrap/>
            <w:vAlign w:val="center"/>
            <w:hideMark/>
          </w:tcPr>
          <w:p w14:paraId="2235C71E" w14:textId="75BC5861"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-118.25</w:t>
            </w:r>
          </w:p>
        </w:tc>
        <w:tc>
          <w:tcPr>
            <w:tcW w:w="864" w:type="dxa"/>
            <w:tcBorders>
              <w:top w:val="single" w:sz="4" w:space="0" w:color="auto"/>
              <w:left w:val="nil"/>
              <w:bottom w:val="nil"/>
              <w:right w:val="single" w:sz="4" w:space="0" w:color="auto"/>
            </w:tcBorders>
            <w:noWrap/>
            <w:vAlign w:val="center"/>
            <w:hideMark/>
          </w:tcPr>
          <w:p w14:paraId="04249787" w14:textId="30649CC4"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-118.25</w:t>
            </w:r>
          </w:p>
        </w:tc>
        <w:tc>
          <w:tcPr>
            <w:tcW w:w="861" w:type="dxa"/>
            <w:tcBorders>
              <w:top w:val="nil"/>
              <w:left w:val="nil"/>
              <w:bottom w:val="single" w:sz="4" w:space="0" w:color="auto"/>
              <w:right w:val="single" w:sz="4" w:space="0" w:color="auto"/>
            </w:tcBorders>
            <w:noWrap/>
            <w:vAlign w:val="center"/>
            <w:hideMark/>
          </w:tcPr>
          <w:p w14:paraId="0AD5D06A" w14:textId="640EF651"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-54.29</w:t>
            </w:r>
          </w:p>
        </w:tc>
        <w:tc>
          <w:tcPr>
            <w:tcW w:w="862" w:type="dxa"/>
            <w:tcBorders>
              <w:top w:val="nil"/>
              <w:left w:val="nil"/>
              <w:bottom w:val="single" w:sz="4" w:space="0" w:color="auto"/>
              <w:right w:val="single" w:sz="4" w:space="0" w:color="auto"/>
            </w:tcBorders>
            <w:noWrap/>
            <w:vAlign w:val="center"/>
            <w:hideMark/>
          </w:tcPr>
          <w:p w14:paraId="47A93917" w14:textId="534EB53D"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-21.07</w:t>
            </w:r>
          </w:p>
        </w:tc>
        <w:tc>
          <w:tcPr>
            <w:tcW w:w="861" w:type="dxa"/>
            <w:tcBorders>
              <w:top w:val="nil"/>
              <w:left w:val="nil"/>
              <w:bottom w:val="single" w:sz="4" w:space="0" w:color="auto"/>
              <w:right w:val="single" w:sz="4" w:space="0" w:color="auto"/>
            </w:tcBorders>
            <w:noWrap/>
            <w:vAlign w:val="center"/>
            <w:hideMark/>
          </w:tcPr>
          <w:p w14:paraId="4200053E" w14:textId="4561D237"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-4.85</w:t>
            </w:r>
          </w:p>
        </w:tc>
        <w:tc>
          <w:tcPr>
            <w:tcW w:w="862" w:type="dxa"/>
            <w:tcBorders>
              <w:top w:val="nil"/>
              <w:left w:val="nil"/>
              <w:bottom w:val="single" w:sz="4" w:space="0" w:color="auto"/>
              <w:right w:val="single" w:sz="4" w:space="0" w:color="auto"/>
            </w:tcBorders>
            <w:noWrap/>
            <w:vAlign w:val="center"/>
            <w:hideMark/>
          </w:tcPr>
          <w:p w14:paraId="15D5E5DB" w14:textId="72C9EA73"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3.49</w:t>
            </w:r>
          </w:p>
        </w:tc>
      </w:tr>
      <w:tr w:rsidR="001D1C59" w:rsidRPr="001D1C59" w14:paraId="4F27986A"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276B3C87"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57FDD471" w14:textId="77777777" w:rsidR="001D1C59" w:rsidRPr="001D1C59" w:rsidRDefault="001D1C59" w:rsidP="001D1C59">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3FCBE53E" w14:textId="77777777" w:rsidR="001D1C59" w:rsidRPr="001D1C59" w:rsidRDefault="001D1C59" w:rsidP="001D1C59">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0C264E79" w14:textId="3996BF3A"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single" w:sz="4" w:space="0" w:color="auto"/>
              <w:left w:val="nil"/>
              <w:bottom w:val="single" w:sz="4" w:space="0" w:color="auto"/>
              <w:right w:val="single" w:sz="4" w:space="0" w:color="auto"/>
            </w:tcBorders>
            <w:noWrap/>
            <w:vAlign w:val="center"/>
            <w:hideMark/>
          </w:tcPr>
          <w:p w14:paraId="349D2E5B" w14:textId="2881ADF2"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-0.814</w:t>
            </w:r>
          </w:p>
        </w:tc>
        <w:tc>
          <w:tcPr>
            <w:tcW w:w="861" w:type="dxa"/>
            <w:tcBorders>
              <w:top w:val="single" w:sz="4" w:space="0" w:color="auto"/>
              <w:left w:val="nil"/>
              <w:bottom w:val="single" w:sz="4" w:space="0" w:color="auto"/>
              <w:right w:val="single" w:sz="4" w:space="0" w:color="auto"/>
            </w:tcBorders>
            <w:noWrap/>
            <w:vAlign w:val="center"/>
            <w:hideMark/>
          </w:tcPr>
          <w:p w14:paraId="0D082DF5" w14:textId="6312C4B5"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-2.064</w:t>
            </w:r>
          </w:p>
        </w:tc>
        <w:tc>
          <w:tcPr>
            <w:tcW w:w="862" w:type="dxa"/>
            <w:tcBorders>
              <w:top w:val="single" w:sz="4" w:space="0" w:color="auto"/>
              <w:left w:val="nil"/>
              <w:bottom w:val="single" w:sz="4" w:space="0" w:color="auto"/>
              <w:right w:val="single" w:sz="4" w:space="0" w:color="auto"/>
            </w:tcBorders>
            <w:noWrap/>
            <w:vAlign w:val="center"/>
            <w:hideMark/>
          </w:tcPr>
          <w:p w14:paraId="0DD7BBC4" w14:textId="4A5C3761"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-3.314</w:t>
            </w:r>
          </w:p>
        </w:tc>
        <w:tc>
          <w:tcPr>
            <w:tcW w:w="861" w:type="dxa"/>
            <w:tcBorders>
              <w:top w:val="single" w:sz="4" w:space="0" w:color="auto"/>
              <w:left w:val="nil"/>
              <w:bottom w:val="single" w:sz="4" w:space="0" w:color="auto"/>
              <w:right w:val="single" w:sz="4" w:space="0" w:color="auto"/>
            </w:tcBorders>
            <w:noWrap/>
            <w:vAlign w:val="center"/>
            <w:hideMark/>
          </w:tcPr>
          <w:p w14:paraId="284B04AE" w14:textId="04861924"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-4.564</w:t>
            </w:r>
          </w:p>
        </w:tc>
        <w:tc>
          <w:tcPr>
            <w:tcW w:w="864" w:type="dxa"/>
            <w:tcBorders>
              <w:top w:val="single" w:sz="4" w:space="0" w:color="auto"/>
              <w:left w:val="nil"/>
              <w:bottom w:val="single" w:sz="4" w:space="0" w:color="auto"/>
              <w:right w:val="single" w:sz="4" w:space="0" w:color="auto"/>
            </w:tcBorders>
            <w:noWrap/>
            <w:vAlign w:val="center"/>
            <w:hideMark/>
          </w:tcPr>
          <w:p w14:paraId="60FF3CB5" w14:textId="53F25E8B"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-5.814</w:t>
            </w:r>
          </w:p>
        </w:tc>
        <w:tc>
          <w:tcPr>
            <w:tcW w:w="861" w:type="dxa"/>
            <w:tcBorders>
              <w:top w:val="nil"/>
              <w:left w:val="nil"/>
              <w:bottom w:val="single" w:sz="4" w:space="0" w:color="auto"/>
              <w:right w:val="single" w:sz="4" w:space="0" w:color="auto"/>
            </w:tcBorders>
            <w:noWrap/>
            <w:vAlign w:val="center"/>
            <w:hideMark/>
          </w:tcPr>
          <w:p w14:paraId="3AC8E01E" w14:textId="71F84C1C"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-14.564</w:t>
            </w:r>
          </w:p>
        </w:tc>
        <w:tc>
          <w:tcPr>
            <w:tcW w:w="862" w:type="dxa"/>
            <w:tcBorders>
              <w:top w:val="nil"/>
              <w:left w:val="nil"/>
              <w:bottom w:val="single" w:sz="4" w:space="0" w:color="auto"/>
              <w:right w:val="single" w:sz="4" w:space="0" w:color="auto"/>
            </w:tcBorders>
            <w:noWrap/>
            <w:vAlign w:val="center"/>
            <w:hideMark/>
          </w:tcPr>
          <w:p w14:paraId="474ABC1C" w14:textId="7A1E955A"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-29.564</w:t>
            </w:r>
          </w:p>
        </w:tc>
        <w:tc>
          <w:tcPr>
            <w:tcW w:w="861" w:type="dxa"/>
            <w:tcBorders>
              <w:top w:val="nil"/>
              <w:left w:val="nil"/>
              <w:bottom w:val="single" w:sz="4" w:space="0" w:color="auto"/>
              <w:right w:val="single" w:sz="4" w:space="0" w:color="auto"/>
            </w:tcBorders>
            <w:noWrap/>
            <w:vAlign w:val="center"/>
            <w:hideMark/>
          </w:tcPr>
          <w:p w14:paraId="191F5684" w14:textId="009C905D"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-53.19</w:t>
            </w:r>
          </w:p>
        </w:tc>
        <w:tc>
          <w:tcPr>
            <w:tcW w:w="862" w:type="dxa"/>
            <w:tcBorders>
              <w:top w:val="nil"/>
              <w:left w:val="nil"/>
              <w:bottom w:val="single" w:sz="4" w:space="0" w:color="auto"/>
              <w:right w:val="single" w:sz="4" w:space="0" w:color="auto"/>
            </w:tcBorders>
            <w:noWrap/>
            <w:vAlign w:val="center"/>
            <w:hideMark/>
          </w:tcPr>
          <w:p w14:paraId="6246BF59" w14:textId="694D18D8"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-113.19</w:t>
            </w:r>
          </w:p>
        </w:tc>
      </w:tr>
      <w:tr w:rsidR="001D1C59" w:rsidRPr="001D1C59" w14:paraId="112FCDD0"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3D0F079B"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04A38AC5" w14:textId="77777777" w:rsidR="001D1C59" w:rsidRPr="001D1C59" w:rsidRDefault="001D1C59" w:rsidP="001D1C59">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110F69A8" w14:textId="32BBAD6A"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30c</w:t>
            </w:r>
          </w:p>
        </w:tc>
        <w:tc>
          <w:tcPr>
            <w:tcW w:w="738" w:type="dxa"/>
            <w:tcBorders>
              <w:top w:val="nil"/>
              <w:left w:val="nil"/>
              <w:bottom w:val="single" w:sz="4" w:space="0" w:color="auto"/>
              <w:right w:val="single" w:sz="4" w:space="0" w:color="auto"/>
            </w:tcBorders>
            <w:noWrap/>
            <w:vAlign w:val="center"/>
            <w:hideMark/>
          </w:tcPr>
          <w:p w14:paraId="17550D74" w14:textId="2B533960"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nil"/>
              <w:right w:val="single" w:sz="4" w:space="0" w:color="auto"/>
            </w:tcBorders>
            <w:noWrap/>
            <w:vAlign w:val="center"/>
            <w:hideMark/>
          </w:tcPr>
          <w:p w14:paraId="34F1D031" w14:textId="76938280"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-671.99</w:t>
            </w:r>
          </w:p>
        </w:tc>
        <w:tc>
          <w:tcPr>
            <w:tcW w:w="861" w:type="dxa"/>
            <w:tcBorders>
              <w:top w:val="nil"/>
              <w:left w:val="nil"/>
              <w:bottom w:val="nil"/>
              <w:right w:val="single" w:sz="4" w:space="0" w:color="auto"/>
            </w:tcBorders>
            <w:noWrap/>
            <w:vAlign w:val="center"/>
            <w:hideMark/>
          </w:tcPr>
          <w:p w14:paraId="3BCCB25B" w14:textId="3B43D577"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-213.6</w:t>
            </w:r>
          </w:p>
        </w:tc>
        <w:tc>
          <w:tcPr>
            <w:tcW w:w="862" w:type="dxa"/>
            <w:tcBorders>
              <w:top w:val="nil"/>
              <w:left w:val="nil"/>
              <w:bottom w:val="nil"/>
              <w:right w:val="single" w:sz="4" w:space="0" w:color="auto"/>
            </w:tcBorders>
            <w:noWrap/>
            <w:vAlign w:val="center"/>
            <w:hideMark/>
          </w:tcPr>
          <w:p w14:paraId="36E31CA2" w14:textId="0B4AAD5C"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-213.6</w:t>
            </w:r>
          </w:p>
        </w:tc>
        <w:tc>
          <w:tcPr>
            <w:tcW w:w="861" w:type="dxa"/>
            <w:tcBorders>
              <w:top w:val="nil"/>
              <w:left w:val="nil"/>
              <w:bottom w:val="nil"/>
              <w:right w:val="single" w:sz="4" w:space="0" w:color="auto"/>
            </w:tcBorders>
            <w:noWrap/>
            <w:vAlign w:val="center"/>
            <w:hideMark/>
          </w:tcPr>
          <w:p w14:paraId="41CE48F2" w14:textId="764336B2"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-118.25</w:t>
            </w:r>
          </w:p>
        </w:tc>
        <w:tc>
          <w:tcPr>
            <w:tcW w:w="864" w:type="dxa"/>
            <w:tcBorders>
              <w:top w:val="nil"/>
              <w:left w:val="nil"/>
              <w:bottom w:val="nil"/>
              <w:right w:val="single" w:sz="4" w:space="0" w:color="auto"/>
            </w:tcBorders>
            <w:noWrap/>
            <w:vAlign w:val="center"/>
            <w:hideMark/>
          </w:tcPr>
          <w:p w14:paraId="21D13A71" w14:textId="1E6CE7B6"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-118.25</w:t>
            </w:r>
          </w:p>
        </w:tc>
        <w:tc>
          <w:tcPr>
            <w:tcW w:w="861" w:type="dxa"/>
            <w:tcBorders>
              <w:top w:val="nil"/>
              <w:left w:val="nil"/>
              <w:bottom w:val="single" w:sz="4" w:space="0" w:color="auto"/>
              <w:right w:val="single" w:sz="4" w:space="0" w:color="auto"/>
            </w:tcBorders>
            <w:noWrap/>
            <w:vAlign w:val="center"/>
            <w:hideMark/>
          </w:tcPr>
          <w:p w14:paraId="72BBC250" w14:textId="0F1AD9CF"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-54.29</w:t>
            </w:r>
          </w:p>
        </w:tc>
        <w:tc>
          <w:tcPr>
            <w:tcW w:w="862" w:type="dxa"/>
            <w:tcBorders>
              <w:top w:val="nil"/>
              <w:left w:val="nil"/>
              <w:bottom w:val="single" w:sz="4" w:space="0" w:color="auto"/>
              <w:right w:val="single" w:sz="4" w:space="0" w:color="auto"/>
            </w:tcBorders>
            <w:noWrap/>
            <w:vAlign w:val="center"/>
            <w:hideMark/>
          </w:tcPr>
          <w:p w14:paraId="281A58EC" w14:textId="0FD532AA"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-21.07</w:t>
            </w:r>
          </w:p>
        </w:tc>
        <w:tc>
          <w:tcPr>
            <w:tcW w:w="861" w:type="dxa"/>
            <w:tcBorders>
              <w:top w:val="nil"/>
              <w:left w:val="nil"/>
              <w:bottom w:val="single" w:sz="4" w:space="0" w:color="auto"/>
              <w:right w:val="single" w:sz="4" w:space="0" w:color="auto"/>
            </w:tcBorders>
            <w:noWrap/>
            <w:vAlign w:val="center"/>
            <w:hideMark/>
          </w:tcPr>
          <w:p w14:paraId="15D211C1" w14:textId="471571C4"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-4.85</w:t>
            </w:r>
          </w:p>
        </w:tc>
        <w:tc>
          <w:tcPr>
            <w:tcW w:w="862" w:type="dxa"/>
            <w:tcBorders>
              <w:top w:val="nil"/>
              <w:left w:val="nil"/>
              <w:bottom w:val="single" w:sz="4" w:space="0" w:color="auto"/>
              <w:right w:val="single" w:sz="4" w:space="0" w:color="auto"/>
            </w:tcBorders>
            <w:noWrap/>
            <w:vAlign w:val="center"/>
            <w:hideMark/>
          </w:tcPr>
          <w:p w14:paraId="36FFDF8C" w14:textId="33D2B1F7"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3.49</w:t>
            </w:r>
          </w:p>
        </w:tc>
      </w:tr>
      <w:tr w:rsidR="001D1C59" w:rsidRPr="001D1C59" w14:paraId="7C931FFD"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71F750C4"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37E275DA" w14:textId="77777777" w:rsidR="001D1C59" w:rsidRPr="001D1C59" w:rsidRDefault="001D1C59" w:rsidP="001D1C59">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05CFEF69" w14:textId="77777777" w:rsidR="001D1C59" w:rsidRPr="001D1C59" w:rsidRDefault="001D1C59" w:rsidP="001D1C59">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15204000" w14:textId="2E86FBF4"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single" w:sz="4" w:space="0" w:color="auto"/>
              <w:left w:val="nil"/>
              <w:bottom w:val="single" w:sz="4" w:space="0" w:color="auto"/>
              <w:right w:val="single" w:sz="4" w:space="0" w:color="auto"/>
            </w:tcBorders>
            <w:noWrap/>
            <w:vAlign w:val="center"/>
            <w:hideMark/>
          </w:tcPr>
          <w:p w14:paraId="114403F7" w14:textId="461E9519"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-0.754</w:t>
            </w:r>
          </w:p>
        </w:tc>
        <w:tc>
          <w:tcPr>
            <w:tcW w:w="861" w:type="dxa"/>
            <w:tcBorders>
              <w:top w:val="single" w:sz="4" w:space="0" w:color="auto"/>
              <w:left w:val="nil"/>
              <w:bottom w:val="single" w:sz="4" w:space="0" w:color="auto"/>
              <w:right w:val="single" w:sz="4" w:space="0" w:color="auto"/>
            </w:tcBorders>
            <w:noWrap/>
            <w:vAlign w:val="center"/>
            <w:hideMark/>
          </w:tcPr>
          <w:p w14:paraId="7958C48A" w14:textId="327DF369"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-2.004</w:t>
            </w:r>
          </w:p>
        </w:tc>
        <w:tc>
          <w:tcPr>
            <w:tcW w:w="862" w:type="dxa"/>
            <w:tcBorders>
              <w:top w:val="single" w:sz="4" w:space="0" w:color="auto"/>
              <w:left w:val="nil"/>
              <w:bottom w:val="single" w:sz="4" w:space="0" w:color="auto"/>
              <w:right w:val="single" w:sz="4" w:space="0" w:color="auto"/>
            </w:tcBorders>
            <w:noWrap/>
            <w:vAlign w:val="center"/>
            <w:hideMark/>
          </w:tcPr>
          <w:p w14:paraId="5D78C99B" w14:textId="1DD2E5B1"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-3.254</w:t>
            </w:r>
          </w:p>
        </w:tc>
        <w:tc>
          <w:tcPr>
            <w:tcW w:w="861" w:type="dxa"/>
            <w:tcBorders>
              <w:top w:val="single" w:sz="4" w:space="0" w:color="auto"/>
              <w:left w:val="nil"/>
              <w:bottom w:val="single" w:sz="4" w:space="0" w:color="auto"/>
              <w:right w:val="single" w:sz="4" w:space="0" w:color="auto"/>
            </w:tcBorders>
            <w:noWrap/>
            <w:vAlign w:val="center"/>
            <w:hideMark/>
          </w:tcPr>
          <w:p w14:paraId="7DDB39AA" w14:textId="45251358"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-4.504</w:t>
            </w:r>
          </w:p>
        </w:tc>
        <w:tc>
          <w:tcPr>
            <w:tcW w:w="864" w:type="dxa"/>
            <w:tcBorders>
              <w:top w:val="single" w:sz="4" w:space="0" w:color="auto"/>
              <w:left w:val="nil"/>
              <w:bottom w:val="single" w:sz="4" w:space="0" w:color="auto"/>
              <w:right w:val="single" w:sz="4" w:space="0" w:color="auto"/>
            </w:tcBorders>
            <w:noWrap/>
            <w:vAlign w:val="center"/>
            <w:hideMark/>
          </w:tcPr>
          <w:p w14:paraId="5E402059" w14:textId="2456E6B0"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-5.754</w:t>
            </w:r>
          </w:p>
        </w:tc>
        <w:tc>
          <w:tcPr>
            <w:tcW w:w="861" w:type="dxa"/>
            <w:tcBorders>
              <w:top w:val="nil"/>
              <w:left w:val="nil"/>
              <w:bottom w:val="single" w:sz="4" w:space="0" w:color="auto"/>
              <w:right w:val="single" w:sz="4" w:space="0" w:color="auto"/>
            </w:tcBorders>
            <w:noWrap/>
            <w:vAlign w:val="center"/>
            <w:hideMark/>
          </w:tcPr>
          <w:p w14:paraId="5D25DE42" w14:textId="118A95C4"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-14.504</w:t>
            </w:r>
          </w:p>
        </w:tc>
        <w:tc>
          <w:tcPr>
            <w:tcW w:w="862" w:type="dxa"/>
            <w:tcBorders>
              <w:top w:val="nil"/>
              <w:left w:val="nil"/>
              <w:bottom w:val="single" w:sz="4" w:space="0" w:color="auto"/>
              <w:right w:val="single" w:sz="4" w:space="0" w:color="auto"/>
            </w:tcBorders>
            <w:noWrap/>
            <w:vAlign w:val="center"/>
            <w:hideMark/>
          </w:tcPr>
          <w:p w14:paraId="10CC6159" w14:textId="7A279DA7"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-29.504</w:t>
            </w:r>
          </w:p>
        </w:tc>
        <w:tc>
          <w:tcPr>
            <w:tcW w:w="861" w:type="dxa"/>
            <w:tcBorders>
              <w:top w:val="nil"/>
              <w:left w:val="nil"/>
              <w:bottom w:val="single" w:sz="4" w:space="0" w:color="auto"/>
              <w:right w:val="single" w:sz="4" w:space="0" w:color="auto"/>
            </w:tcBorders>
            <w:noWrap/>
            <w:vAlign w:val="center"/>
            <w:hideMark/>
          </w:tcPr>
          <w:p w14:paraId="0BBF3EDE" w14:textId="68E2A460"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-51.84</w:t>
            </w:r>
          </w:p>
        </w:tc>
        <w:tc>
          <w:tcPr>
            <w:tcW w:w="862" w:type="dxa"/>
            <w:tcBorders>
              <w:top w:val="nil"/>
              <w:left w:val="nil"/>
              <w:bottom w:val="single" w:sz="4" w:space="0" w:color="auto"/>
              <w:right w:val="single" w:sz="4" w:space="0" w:color="auto"/>
            </w:tcBorders>
            <w:noWrap/>
            <w:vAlign w:val="center"/>
            <w:hideMark/>
          </w:tcPr>
          <w:p w14:paraId="42DB9294" w14:textId="0C1ABEB1"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-111.84</w:t>
            </w:r>
          </w:p>
        </w:tc>
      </w:tr>
      <w:tr w:rsidR="001D1C59" w:rsidRPr="001D1C59" w14:paraId="17961EAD"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333F2027"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17C13995" w14:textId="77777777" w:rsidR="001D1C59" w:rsidRPr="001D1C59" w:rsidRDefault="001D1C59" w:rsidP="001D1C59">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6ACAD28E" w14:textId="4F644197"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90</w:t>
            </w:r>
          </w:p>
        </w:tc>
        <w:tc>
          <w:tcPr>
            <w:tcW w:w="738" w:type="dxa"/>
            <w:tcBorders>
              <w:top w:val="nil"/>
              <w:left w:val="nil"/>
              <w:bottom w:val="single" w:sz="4" w:space="0" w:color="auto"/>
              <w:right w:val="single" w:sz="4" w:space="0" w:color="auto"/>
            </w:tcBorders>
            <w:noWrap/>
            <w:vAlign w:val="center"/>
            <w:hideMark/>
          </w:tcPr>
          <w:p w14:paraId="01FC9218" w14:textId="138A5CF6"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517D439D" w14:textId="7916FC65"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-683.59</w:t>
            </w:r>
          </w:p>
        </w:tc>
        <w:tc>
          <w:tcPr>
            <w:tcW w:w="861" w:type="dxa"/>
            <w:tcBorders>
              <w:top w:val="nil"/>
              <w:left w:val="nil"/>
              <w:bottom w:val="single" w:sz="4" w:space="0" w:color="auto"/>
              <w:right w:val="single" w:sz="4" w:space="0" w:color="auto"/>
            </w:tcBorders>
            <w:noWrap/>
            <w:vAlign w:val="center"/>
            <w:hideMark/>
          </w:tcPr>
          <w:p w14:paraId="4D97ADE9" w14:textId="31B64B7D"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-225.2</w:t>
            </w:r>
          </w:p>
        </w:tc>
        <w:tc>
          <w:tcPr>
            <w:tcW w:w="862" w:type="dxa"/>
            <w:tcBorders>
              <w:top w:val="nil"/>
              <w:left w:val="nil"/>
              <w:bottom w:val="single" w:sz="4" w:space="0" w:color="auto"/>
              <w:right w:val="single" w:sz="4" w:space="0" w:color="auto"/>
            </w:tcBorders>
            <w:noWrap/>
            <w:vAlign w:val="center"/>
            <w:hideMark/>
          </w:tcPr>
          <w:p w14:paraId="4EF7A640" w14:textId="382AA40E"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-225.2</w:t>
            </w:r>
          </w:p>
        </w:tc>
        <w:tc>
          <w:tcPr>
            <w:tcW w:w="861" w:type="dxa"/>
            <w:tcBorders>
              <w:top w:val="nil"/>
              <w:left w:val="nil"/>
              <w:bottom w:val="single" w:sz="4" w:space="0" w:color="auto"/>
              <w:right w:val="single" w:sz="4" w:space="0" w:color="auto"/>
            </w:tcBorders>
            <w:noWrap/>
            <w:vAlign w:val="center"/>
            <w:hideMark/>
          </w:tcPr>
          <w:p w14:paraId="0DB1C097" w14:textId="174A0D15"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-129.85</w:t>
            </w:r>
          </w:p>
        </w:tc>
        <w:tc>
          <w:tcPr>
            <w:tcW w:w="864" w:type="dxa"/>
            <w:tcBorders>
              <w:top w:val="nil"/>
              <w:left w:val="nil"/>
              <w:bottom w:val="single" w:sz="4" w:space="0" w:color="auto"/>
              <w:right w:val="single" w:sz="4" w:space="0" w:color="auto"/>
            </w:tcBorders>
            <w:noWrap/>
            <w:vAlign w:val="center"/>
            <w:hideMark/>
          </w:tcPr>
          <w:p w14:paraId="77362470" w14:textId="75ED77A0"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-129.85</w:t>
            </w:r>
          </w:p>
        </w:tc>
        <w:tc>
          <w:tcPr>
            <w:tcW w:w="861" w:type="dxa"/>
            <w:tcBorders>
              <w:top w:val="nil"/>
              <w:left w:val="nil"/>
              <w:bottom w:val="single" w:sz="4" w:space="0" w:color="auto"/>
              <w:right w:val="single" w:sz="4" w:space="0" w:color="auto"/>
            </w:tcBorders>
            <w:noWrap/>
            <w:vAlign w:val="center"/>
            <w:hideMark/>
          </w:tcPr>
          <w:p w14:paraId="7320D6BE" w14:textId="2756193A"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-65.89</w:t>
            </w:r>
          </w:p>
        </w:tc>
        <w:tc>
          <w:tcPr>
            <w:tcW w:w="862" w:type="dxa"/>
            <w:tcBorders>
              <w:top w:val="nil"/>
              <w:left w:val="nil"/>
              <w:bottom w:val="single" w:sz="4" w:space="0" w:color="auto"/>
              <w:right w:val="single" w:sz="4" w:space="0" w:color="auto"/>
            </w:tcBorders>
            <w:noWrap/>
            <w:vAlign w:val="center"/>
            <w:hideMark/>
          </w:tcPr>
          <w:p w14:paraId="4DDB332E" w14:textId="3DB02946"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-32.67</w:t>
            </w:r>
          </w:p>
        </w:tc>
        <w:tc>
          <w:tcPr>
            <w:tcW w:w="861" w:type="dxa"/>
            <w:tcBorders>
              <w:top w:val="nil"/>
              <w:left w:val="nil"/>
              <w:bottom w:val="single" w:sz="4" w:space="0" w:color="auto"/>
              <w:right w:val="single" w:sz="4" w:space="0" w:color="auto"/>
            </w:tcBorders>
            <w:noWrap/>
            <w:vAlign w:val="center"/>
            <w:hideMark/>
          </w:tcPr>
          <w:p w14:paraId="6D4744CC" w14:textId="7F8F4389"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-16.45</w:t>
            </w:r>
          </w:p>
        </w:tc>
        <w:tc>
          <w:tcPr>
            <w:tcW w:w="862" w:type="dxa"/>
            <w:tcBorders>
              <w:top w:val="nil"/>
              <w:left w:val="nil"/>
              <w:bottom w:val="single" w:sz="4" w:space="0" w:color="auto"/>
              <w:right w:val="single" w:sz="4" w:space="0" w:color="auto"/>
            </w:tcBorders>
            <w:noWrap/>
            <w:vAlign w:val="center"/>
            <w:hideMark/>
          </w:tcPr>
          <w:p w14:paraId="62274530" w14:textId="57A4FBEA"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-8.11</w:t>
            </w:r>
          </w:p>
        </w:tc>
      </w:tr>
      <w:tr w:rsidR="001D1C59" w:rsidRPr="001D1C59" w14:paraId="465D2905"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75239D53"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7257681E" w14:textId="77777777" w:rsidR="001D1C59" w:rsidRPr="001D1C59" w:rsidRDefault="001D1C59" w:rsidP="001D1C59">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1E42478D" w14:textId="77777777" w:rsidR="001D1C59" w:rsidRPr="001D1C59" w:rsidRDefault="001D1C59" w:rsidP="001D1C59">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6FBFC16A" w14:textId="7D992F70"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2A6BED81" w14:textId="24D220C9"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-0.69</w:t>
            </w:r>
          </w:p>
        </w:tc>
        <w:tc>
          <w:tcPr>
            <w:tcW w:w="861" w:type="dxa"/>
            <w:tcBorders>
              <w:top w:val="nil"/>
              <w:left w:val="nil"/>
              <w:bottom w:val="single" w:sz="4" w:space="0" w:color="auto"/>
              <w:right w:val="single" w:sz="4" w:space="0" w:color="auto"/>
            </w:tcBorders>
            <w:noWrap/>
            <w:vAlign w:val="center"/>
            <w:hideMark/>
          </w:tcPr>
          <w:p w14:paraId="09833A38" w14:textId="43FE8F90"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-1.94</w:t>
            </w:r>
          </w:p>
        </w:tc>
        <w:tc>
          <w:tcPr>
            <w:tcW w:w="862" w:type="dxa"/>
            <w:tcBorders>
              <w:top w:val="nil"/>
              <w:left w:val="nil"/>
              <w:bottom w:val="single" w:sz="4" w:space="0" w:color="auto"/>
              <w:right w:val="single" w:sz="4" w:space="0" w:color="auto"/>
            </w:tcBorders>
            <w:noWrap/>
            <w:vAlign w:val="center"/>
            <w:hideMark/>
          </w:tcPr>
          <w:p w14:paraId="0A5D2D58" w14:textId="13FE4200"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-3.19</w:t>
            </w:r>
          </w:p>
        </w:tc>
        <w:tc>
          <w:tcPr>
            <w:tcW w:w="861" w:type="dxa"/>
            <w:tcBorders>
              <w:top w:val="nil"/>
              <w:left w:val="nil"/>
              <w:bottom w:val="single" w:sz="4" w:space="0" w:color="auto"/>
              <w:right w:val="single" w:sz="4" w:space="0" w:color="auto"/>
            </w:tcBorders>
            <w:noWrap/>
            <w:vAlign w:val="center"/>
            <w:hideMark/>
          </w:tcPr>
          <w:p w14:paraId="33A148E2" w14:textId="7BCECEC7"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-4.44</w:t>
            </w:r>
          </w:p>
        </w:tc>
        <w:tc>
          <w:tcPr>
            <w:tcW w:w="864" w:type="dxa"/>
            <w:tcBorders>
              <w:top w:val="nil"/>
              <w:left w:val="nil"/>
              <w:bottom w:val="single" w:sz="4" w:space="0" w:color="auto"/>
              <w:right w:val="single" w:sz="4" w:space="0" w:color="auto"/>
            </w:tcBorders>
            <w:noWrap/>
            <w:vAlign w:val="center"/>
            <w:hideMark/>
          </w:tcPr>
          <w:p w14:paraId="4D75DD9E" w14:textId="69CBA7D5"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-5.69</w:t>
            </w:r>
          </w:p>
        </w:tc>
        <w:tc>
          <w:tcPr>
            <w:tcW w:w="861" w:type="dxa"/>
            <w:tcBorders>
              <w:top w:val="nil"/>
              <w:left w:val="nil"/>
              <w:bottom w:val="single" w:sz="4" w:space="0" w:color="auto"/>
              <w:right w:val="single" w:sz="4" w:space="0" w:color="auto"/>
            </w:tcBorders>
            <w:noWrap/>
            <w:vAlign w:val="center"/>
            <w:hideMark/>
          </w:tcPr>
          <w:p w14:paraId="3DC3D63B" w14:textId="246BBEA5"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-14.44</w:t>
            </w:r>
          </w:p>
        </w:tc>
        <w:tc>
          <w:tcPr>
            <w:tcW w:w="862" w:type="dxa"/>
            <w:tcBorders>
              <w:top w:val="nil"/>
              <w:left w:val="nil"/>
              <w:bottom w:val="single" w:sz="4" w:space="0" w:color="auto"/>
              <w:right w:val="single" w:sz="4" w:space="0" w:color="auto"/>
            </w:tcBorders>
            <w:noWrap/>
            <w:vAlign w:val="center"/>
            <w:hideMark/>
          </w:tcPr>
          <w:p w14:paraId="1CFE7B7D" w14:textId="70BB0840"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-29.44</w:t>
            </w:r>
          </w:p>
        </w:tc>
        <w:tc>
          <w:tcPr>
            <w:tcW w:w="861" w:type="dxa"/>
            <w:tcBorders>
              <w:top w:val="nil"/>
              <w:left w:val="nil"/>
              <w:bottom w:val="single" w:sz="4" w:space="0" w:color="auto"/>
              <w:right w:val="single" w:sz="4" w:space="0" w:color="auto"/>
            </w:tcBorders>
            <w:noWrap/>
            <w:vAlign w:val="center"/>
            <w:hideMark/>
          </w:tcPr>
          <w:p w14:paraId="69D42D05" w14:textId="590BDE84"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-50.4</w:t>
            </w:r>
          </w:p>
        </w:tc>
        <w:tc>
          <w:tcPr>
            <w:tcW w:w="862" w:type="dxa"/>
            <w:tcBorders>
              <w:top w:val="nil"/>
              <w:left w:val="nil"/>
              <w:bottom w:val="single" w:sz="4" w:space="0" w:color="auto"/>
              <w:right w:val="single" w:sz="4" w:space="0" w:color="auto"/>
            </w:tcBorders>
            <w:noWrap/>
            <w:vAlign w:val="center"/>
            <w:hideMark/>
          </w:tcPr>
          <w:p w14:paraId="0BD00504" w14:textId="1CF22A9E"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-110.4</w:t>
            </w:r>
          </w:p>
        </w:tc>
      </w:tr>
      <w:tr w:rsidR="001D1C59" w:rsidRPr="001D1C59" w14:paraId="33FF56EA"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7EFB71FD" w14:textId="77777777" w:rsidR="001D1C59" w:rsidRPr="001D1C59" w:rsidRDefault="001D1C59" w:rsidP="001D1C59">
            <w:pPr>
              <w:rPr>
                <w:rFonts w:ascii="Aptos Narrow" w:hAnsi="Aptos Narrow"/>
                <w:color w:val="000000"/>
                <w:sz w:val="16"/>
                <w:szCs w:val="16"/>
              </w:rPr>
            </w:pPr>
          </w:p>
        </w:tc>
        <w:tc>
          <w:tcPr>
            <w:tcW w:w="638" w:type="dxa"/>
            <w:vMerge w:val="restart"/>
            <w:tcBorders>
              <w:top w:val="nil"/>
              <w:left w:val="single" w:sz="4" w:space="0" w:color="auto"/>
              <w:bottom w:val="single" w:sz="4" w:space="0" w:color="000000"/>
              <w:right w:val="single" w:sz="4" w:space="0" w:color="auto"/>
            </w:tcBorders>
            <w:noWrap/>
            <w:vAlign w:val="center"/>
            <w:hideMark/>
          </w:tcPr>
          <w:p w14:paraId="0F50FA90" w14:textId="3B78E71E"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5km</w:t>
            </w:r>
          </w:p>
        </w:tc>
        <w:tc>
          <w:tcPr>
            <w:tcW w:w="767" w:type="dxa"/>
            <w:vMerge w:val="restart"/>
            <w:tcBorders>
              <w:top w:val="nil"/>
              <w:left w:val="single" w:sz="4" w:space="0" w:color="auto"/>
              <w:bottom w:val="single" w:sz="4" w:space="0" w:color="000000"/>
              <w:right w:val="single" w:sz="4" w:space="0" w:color="auto"/>
            </w:tcBorders>
            <w:noWrap/>
            <w:vAlign w:val="center"/>
            <w:hideMark/>
          </w:tcPr>
          <w:p w14:paraId="30A91F56" w14:textId="521B0E87"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30a</w:t>
            </w:r>
          </w:p>
        </w:tc>
        <w:tc>
          <w:tcPr>
            <w:tcW w:w="738" w:type="dxa"/>
            <w:tcBorders>
              <w:top w:val="nil"/>
              <w:left w:val="nil"/>
              <w:bottom w:val="single" w:sz="4" w:space="0" w:color="auto"/>
              <w:right w:val="single" w:sz="4" w:space="0" w:color="auto"/>
            </w:tcBorders>
            <w:noWrap/>
            <w:vAlign w:val="center"/>
            <w:hideMark/>
          </w:tcPr>
          <w:p w14:paraId="6323E27C" w14:textId="43C73A5E"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72B48A62" w14:textId="04193697"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-625.99</w:t>
            </w:r>
          </w:p>
        </w:tc>
        <w:tc>
          <w:tcPr>
            <w:tcW w:w="861" w:type="dxa"/>
            <w:tcBorders>
              <w:top w:val="nil"/>
              <w:left w:val="nil"/>
              <w:bottom w:val="single" w:sz="4" w:space="0" w:color="auto"/>
              <w:right w:val="single" w:sz="4" w:space="0" w:color="auto"/>
            </w:tcBorders>
            <w:noWrap/>
            <w:vAlign w:val="center"/>
            <w:hideMark/>
          </w:tcPr>
          <w:p w14:paraId="132DBB8E" w14:textId="538C3E80"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-167.6</w:t>
            </w:r>
          </w:p>
        </w:tc>
        <w:tc>
          <w:tcPr>
            <w:tcW w:w="862" w:type="dxa"/>
            <w:tcBorders>
              <w:top w:val="nil"/>
              <w:left w:val="nil"/>
              <w:bottom w:val="single" w:sz="4" w:space="0" w:color="auto"/>
              <w:right w:val="single" w:sz="4" w:space="0" w:color="auto"/>
            </w:tcBorders>
            <w:noWrap/>
            <w:vAlign w:val="center"/>
            <w:hideMark/>
          </w:tcPr>
          <w:p w14:paraId="5C80E3EB" w14:textId="1B67F5F0"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-167.6</w:t>
            </w:r>
          </w:p>
        </w:tc>
        <w:tc>
          <w:tcPr>
            <w:tcW w:w="861" w:type="dxa"/>
            <w:tcBorders>
              <w:top w:val="nil"/>
              <w:left w:val="nil"/>
              <w:bottom w:val="single" w:sz="4" w:space="0" w:color="auto"/>
              <w:right w:val="single" w:sz="4" w:space="0" w:color="auto"/>
            </w:tcBorders>
            <w:noWrap/>
            <w:vAlign w:val="center"/>
            <w:hideMark/>
          </w:tcPr>
          <w:p w14:paraId="57B48417" w14:textId="43BBB400"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-72.25</w:t>
            </w:r>
          </w:p>
        </w:tc>
        <w:tc>
          <w:tcPr>
            <w:tcW w:w="864" w:type="dxa"/>
            <w:tcBorders>
              <w:top w:val="nil"/>
              <w:left w:val="nil"/>
              <w:bottom w:val="single" w:sz="4" w:space="0" w:color="auto"/>
              <w:right w:val="single" w:sz="4" w:space="0" w:color="auto"/>
            </w:tcBorders>
            <w:noWrap/>
            <w:vAlign w:val="center"/>
            <w:hideMark/>
          </w:tcPr>
          <w:p w14:paraId="433C3867" w14:textId="64F636EA"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-72.25</w:t>
            </w:r>
          </w:p>
        </w:tc>
        <w:tc>
          <w:tcPr>
            <w:tcW w:w="861" w:type="dxa"/>
            <w:tcBorders>
              <w:top w:val="nil"/>
              <w:left w:val="nil"/>
              <w:bottom w:val="single" w:sz="4" w:space="0" w:color="auto"/>
              <w:right w:val="single" w:sz="4" w:space="0" w:color="auto"/>
            </w:tcBorders>
            <w:noWrap/>
            <w:vAlign w:val="center"/>
            <w:hideMark/>
          </w:tcPr>
          <w:p w14:paraId="784C9D48" w14:textId="6FF2624F"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-8.29</w:t>
            </w:r>
          </w:p>
        </w:tc>
        <w:tc>
          <w:tcPr>
            <w:tcW w:w="862" w:type="dxa"/>
            <w:tcBorders>
              <w:top w:val="nil"/>
              <w:left w:val="nil"/>
              <w:bottom w:val="single" w:sz="4" w:space="0" w:color="auto"/>
              <w:right w:val="single" w:sz="4" w:space="0" w:color="auto"/>
            </w:tcBorders>
            <w:noWrap/>
            <w:vAlign w:val="center"/>
            <w:hideMark/>
          </w:tcPr>
          <w:p w14:paraId="2E3AD981" w14:textId="1629BC1F"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24.93</w:t>
            </w:r>
          </w:p>
        </w:tc>
        <w:tc>
          <w:tcPr>
            <w:tcW w:w="861" w:type="dxa"/>
            <w:tcBorders>
              <w:top w:val="nil"/>
              <w:left w:val="nil"/>
              <w:bottom w:val="single" w:sz="4" w:space="0" w:color="auto"/>
              <w:right w:val="single" w:sz="4" w:space="0" w:color="auto"/>
            </w:tcBorders>
            <w:noWrap/>
            <w:vAlign w:val="center"/>
            <w:hideMark/>
          </w:tcPr>
          <w:p w14:paraId="22B6F791" w14:textId="7CF46564"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41.15</w:t>
            </w:r>
          </w:p>
        </w:tc>
        <w:tc>
          <w:tcPr>
            <w:tcW w:w="862" w:type="dxa"/>
            <w:tcBorders>
              <w:top w:val="nil"/>
              <w:left w:val="nil"/>
              <w:bottom w:val="single" w:sz="4" w:space="0" w:color="auto"/>
              <w:right w:val="single" w:sz="4" w:space="0" w:color="auto"/>
            </w:tcBorders>
            <w:noWrap/>
            <w:vAlign w:val="center"/>
            <w:hideMark/>
          </w:tcPr>
          <w:p w14:paraId="60443703" w14:textId="003976D1"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49.49</w:t>
            </w:r>
          </w:p>
        </w:tc>
      </w:tr>
      <w:tr w:rsidR="001D1C59" w:rsidRPr="001D1C59" w14:paraId="3FE67182"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65B62D44"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18F376E0" w14:textId="77777777" w:rsidR="001D1C59" w:rsidRPr="001D1C59" w:rsidRDefault="001D1C59" w:rsidP="001D1C59">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4F243BCD" w14:textId="77777777" w:rsidR="001D1C59" w:rsidRPr="001D1C59" w:rsidRDefault="001D1C59" w:rsidP="001D1C59">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3C170BCD" w14:textId="2586DE6E"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5B2C99A1" w14:textId="7816B1D8"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-0.678</w:t>
            </w:r>
          </w:p>
        </w:tc>
        <w:tc>
          <w:tcPr>
            <w:tcW w:w="861" w:type="dxa"/>
            <w:tcBorders>
              <w:top w:val="nil"/>
              <w:left w:val="nil"/>
              <w:bottom w:val="single" w:sz="4" w:space="0" w:color="auto"/>
              <w:right w:val="single" w:sz="4" w:space="0" w:color="auto"/>
            </w:tcBorders>
            <w:noWrap/>
            <w:vAlign w:val="center"/>
            <w:hideMark/>
          </w:tcPr>
          <w:p w14:paraId="590E8D61" w14:textId="4D3C77E0"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-1.928</w:t>
            </w:r>
          </w:p>
        </w:tc>
        <w:tc>
          <w:tcPr>
            <w:tcW w:w="862" w:type="dxa"/>
            <w:tcBorders>
              <w:top w:val="nil"/>
              <w:left w:val="nil"/>
              <w:bottom w:val="single" w:sz="4" w:space="0" w:color="auto"/>
              <w:right w:val="single" w:sz="4" w:space="0" w:color="auto"/>
            </w:tcBorders>
            <w:noWrap/>
            <w:vAlign w:val="center"/>
            <w:hideMark/>
          </w:tcPr>
          <w:p w14:paraId="1E529E8D" w14:textId="711CB2A8"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-3.178</w:t>
            </w:r>
          </w:p>
        </w:tc>
        <w:tc>
          <w:tcPr>
            <w:tcW w:w="861" w:type="dxa"/>
            <w:tcBorders>
              <w:top w:val="nil"/>
              <w:left w:val="nil"/>
              <w:bottom w:val="single" w:sz="4" w:space="0" w:color="auto"/>
              <w:right w:val="single" w:sz="4" w:space="0" w:color="auto"/>
            </w:tcBorders>
            <w:noWrap/>
            <w:vAlign w:val="center"/>
            <w:hideMark/>
          </w:tcPr>
          <w:p w14:paraId="629958AB" w14:textId="6EC213E8"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-4.428</w:t>
            </w:r>
          </w:p>
        </w:tc>
        <w:tc>
          <w:tcPr>
            <w:tcW w:w="864" w:type="dxa"/>
            <w:tcBorders>
              <w:top w:val="nil"/>
              <w:left w:val="nil"/>
              <w:bottom w:val="single" w:sz="4" w:space="0" w:color="auto"/>
              <w:right w:val="single" w:sz="4" w:space="0" w:color="auto"/>
            </w:tcBorders>
            <w:noWrap/>
            <w:vAlign w:val="center"/>
            <w:hideMark/>
          </w:tcPr>
          <w:p w14:paraId="2FEB82F8" w14:textId="7D0250EA"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-5.678</w:t>
            </w:r>
          </w:p>
        </w:tc>
        <w:tc>
          <w:tcPr>
            <w:tcW w:w="861" w:type="dxa"/>
            <w:tcBorders>
              <w:top w:val="nil"/>
              <w:left w:val="nil"/>
              <w:bottom w:val="single" w:sz="4" w:space="0" w:color="auto"/>
              <w:right w:val="single" w:sz="4" w:space="0" w:color="auto"/>
            </w:tcBorders>
            <w:noWrap/>
            <w:vAlign w:val="center"/>
            <w:hideMark/>
          </w:tcPr>
          <w:p w14:paraId="790C3EAE" w14:textId="268AED7A"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-14.428</w:t>
            </w:r>
          </w:p>
        </w:tc>
        <w:tc>
          <w:tcPr>
            <w:tcW w:w="862" w:type="dxa"/>
            <w:tcBorders>
              <w:top w:val="nil"/>
              <w:left w:val="nil"/>
              <w:bottom w:val="single" w:sz="4" w:space="0" w:color="auto"/>
              <w:right w:val="single" w:sz="4" w:space="0" w:color="auto"/>
            </w:tcBorders>
            <w:noWrap/>
            <w:vAlign w:val="center"/>
            <w:hideMark/>
          </w:tcPr>
          <w:p w14:paraId="65CD8A33" w14:textId="38D22438"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-29.428</w:t>
            </w:r>
          </w:p>
        </w:tc>
        <w:tc>
          <w:tcPr>
            <w:tcW w:w="861" w:type="dxa"/>
            <w:tcBorders>
              <w:top w:val="nil"/>
              <w:left w:val="nil"/>
              <w:bottom w:val="single" w:sz="4" w:space="0" w:color="auto"/>
              <w:right w:val="single" w:sz="4" w:space="0" w:color="auto"/>
            </w:tcBorders>
            <w:noWrap/>
            <w:vAlign w:val="center"/>
            <w:hideMark/>
          </w:tcPr>
          <w:p w14:paraId="193BC36F" w14:textId="33642B59"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-50.13</w:t>
            </w:r>
          </w:p>
        </w:tc>
        <w:tc>
          <w:tcPr>
            <w:tcW w:w="862" w:type="dxa"/>
            <w:tcBorders>
              <w:top w:val="nil"/>
              <w:left w:val="nil"/>
              <w:bottom w:val="single" w:sz="4" w:space="0" w:color="auto"/>
              <w:right w:val="single" w:sz="4" w:space="0" w:color="auto"/>
            </w:tcBorders>
            <w:noWrap/>
            <w:vAlign w:val="center"/>
            <w:hideMark/>
          </w:tcPr>
          <w:p w14:paraId="24C54B4C" w14:textId="359AC502"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-110.13</w:t>
            </w:r>
          </w:p>
        </w:tc>
      </w:tr>
      <w:tr w:rsidR="001D1C59" w:rsidRPr="001D1C59" w14:paraId="4B8B1217"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069D6C56"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6051C621" w14:textId="77777777" w:rsidR="001D1C59" w:rsidRPr="001D1C59" w:rsidRDefault="001D1C59" w:rsidP="001D1C59">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3C2AC43E" w14:textId="34A8E833"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30c</w:t>
            </w:r>
          </w:p>
        </w:tc>
        <w:tc>
          <w:tcPr>
            <w:tcW w:w="738" w:type="dxa"/>
            <w:tcBorders>
              <w:top w:val="nil"/>
              <w:left w:val="nil"/>
              <w:bottom w:val="single" w:sz="4" w:space="0" w:color="auto"/>
              <w:right w:val="single" w:sz="4" w:space="0" w:color="auto"/>
            </w:tcBorders>
            <w:noWrap/>
            <w:vAlign w:val="center"/>
            <w:hideMark/>
          </w:tcPr>
          <w:p w14:paraId="4FB759B6" w14:textId="1BF985EF"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47F97721" w14:textId="18200002"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-625.99</w:t>
            </w:r>
          </w:p>
        </w:tc>
        <w:tc>
          <w:tcPr>
            <w:tcW w:w="861" w:type="dxa"/>
            <w:tcBorders>
              <w:top w:val="nil"/>
              <w:left w:val="nil"/>
              <w:bottom w:val="single" w:sz="4" w:space="0" w:color="auto"/>
              <w:right w:val="single" w:sz="4" w:space="0" w:color="auto"/>
            </w:tcBorders>
            <w:noWrap/>
            <w:vAlign w:val="center"/>
            <w:hideMark/>
          </w:tcPr>
          <w:p w14:paraId="485C08ED" w14:textId="726B68D4"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-167.6</w:t>
            </w:r>
          </w:p>
        </w:tc>
        <w:tc>
          <w:tcPr>
            <w:tcW w:w="862" w:type="dxa"/>
            <w:tcBorders>
              <w:top w:val="nil"/>
              <w:left w:val="nil"/>
              <w:bottom w:val="single" w:sz="4" w:space="0" w:color="auto"/>
              <w:right w:val="single" w:sz="4" w:space="0" w:color="auto"/>
            </w:tcBorders>
            <w:noWrap/>
            <w:vAlign w:val="center"/>
            <w:hideMark/>
          </w:tcPr>
          <w:p w14:paraId="0DCF4112" w14:textId="59D02DCC"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-167.6</w:t>
            </w:r>
          </w:p>
        </w:tc>
        <w:tc>
          <w:tcPr>
            <w:tcW w:w="861" w:type="dxa"/>
            <w:tcBorders>
              <w:top w:val="nil"/>
              <w:left w:val="nil"/>
              <w:bottom w:val="single" w:sz="4" w:space="0" w:color="auto"/>
              <w:right w:val="single" w:sz="4" w:space="0" w:color="auto"/>
            </w:tcBorders>
            <w:noWrap/>
            <w:vAlign w:val="center"/>
            <w:hideMark/>
          </w:tcPr>
          <w:p w14:paraId="63000244" w14:textId="3512499D"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-72.25</w:t>
            </w:r>
          </w:p>
        </w:tc>
        <w:tc>
          <w:tcPr>
            <w:tcW w:w="864" w:type="dxa"/>
            <w:tcBorders>
              <w:top w:val="nil"/>
              <w:left w:val="nil"/>
              <w:bottom w:val="single" w:sz="4" w:space="0" w:color="auto"/>
              <w:right w:val="single" w:sz="4" w:space="0" w:color="auto"/>
            </w:tcBorders>
            <w:noWrap/>
            <w:vAlign w:val="center"/>
            <w:hideMark/>
          </w:tcPr>
          <w:p w14:paraId="1263C36C" w14:textId="7E504647"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-72.25</w:t>
            </w:r>
          </w:p>
        </w:tc>
        <w:tc>
          <w:tcPr>
            <w:tcW w:w="861" w:type="dxa"/>
            <w:tcBorders>
              <w:top w:val="nil"/>
              <w:left w:val="nil"/>
              <w:bottom w:val="single" w:sz="4" w:space="0" w:color="auto"/>
              <w:right w:val="single" w:sz="4" w:space="0" w:color="auto"/>
            </w:tcBorders>
            <w:noWrap/>
            <w:vAlign w:val="center"/>
            <w:hideMark/>
          </w:tcPr>
          <w:p w14:paraId="184CBC1C" w14:textId="20768C63"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-8.29</w:t>
            </w:r>
          </w:p>
        </w:tc>
        <w:tc>
          <w:tcPr>
            <w:tcW w:w="862" w:type="dxa"/>
            <w:tcBorders>
              <w:top w:val="nil"/>
              <w:left w:val="nil"/>
              <w:bottom w:val="single" w:sz="4" w:space="0" w:color="auto"/>
              <w:right w:val="single" w:sz="4" w:space="0" w:color="auto"/>
            </w:tcBorders>
            <w:noWrap/>
            <w:vAlign w:val="center"/>
            <w:hideMark/>
          </w:tcPr>
          <w:p w14:paraId="52D948A6" w14:textId="04346B93"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24.93</w:t>
            </w:r>
          </w:p>
        </w:tc>
        <w:tc>
          <w:tcPr>
            <w:tcW w:w="861" w:type="dxa"/>
            <w:tcBorders>
              <w:top w:val="nil"/>
              <w:left w:val="nil"/>
              <w:bottom w:val="single" w:sz="4" w:space="0" w:color="auto"/>
              <w:right w:val="single" w:sz="4" w:space="0" w:color="auto"/>
            </w:tcBorders>
            <w:noWrap/>
            <w:vAlign w:val="center"/>
            <w:hideMark/>
          </w:tcPr>
          <w:p w14:paraId="74C4F745" w14:textId="7549CA7E"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41.15</w:t>
            </w:r>
          </w:p>
        </w:tc>
        <w:tc>
          <w:tcPr>
            <w:tcW w:w="862" w:type="dxa"/>
            <w:tcBorders>
              <w:top w:val="nil"/>
              <w:left w:val="nil"/>
              <w:bottom w:val="single" w:sz="4" w:space="0" w:color="auto"/>
              <w:right w:val="single" w:sz="4" w:space="0" w:color="auto"/>
            </w:tcBorders>
            <w:noWrap/>
            <w:vAlign w:val="center"/>
            <w:hideMark/>
          </w:tcPr>
          <w:p w14:paraId="434F12A5" w14:textId="750E444B"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49.49</w:t>
            </w:r>
          </w:p>
        </w:tc>
      </w:tr>
      <w:tr w:rsidR="001D1C59" w:rsidRPr="001D1C59" w14:paraId="5DAD6173"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3141E781"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485B0FF6" w14:textId="77777777" w:rsidR="001D1C59" w:rsidRPr="001D1C59" w:rsidRDefault="001D1C59" w:rsidP="001D1C59">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688030DF" w14:textId="77777777" w:rsidR="001D1C59" w:rsidRPr="001D1C59" w:rsidRDefault="001D1C59" w:rsidP="001D1C59">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18DFD96B" w14:textId="36874FCA"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5EA4A1C1" w14:textId="05431965"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-0.366</w:t>
            </w:r>
          </w:p>
        </w:tc>
        <w:tc>
          <w:tcPr>
            <w:tcW w:w="861" w:type="dxa"/>
            <w:tcBorders>
              <w:top w:val="nil"/>
              <w:left w:val="nil"/>
              <w:bottom w:val="single" w:sz="4" w:space="0" w:color="auto"/>
              <w:right w:val="single" w:sz="4" w:space="0" w:color="auto"/>
            </w:tcBorders>
            <w:noWrap/>
            <w:vAlign w:val="center"/>
            <w:hideMark/>
          </w:tcPr>
          <w:p w14:paraId="6CDE58AE" w14:textId="66D2DE8F"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-1.616</w:t>
            </w:r>
          </w:p>
        </w:tc>
        <w:tc>
          <w:tcPr>
            <w:tcW w:w="862" w:type="dxa"/>
            <w:tcBorders>
              <w:top w:val="nil"/>
              <w:left w:val="nil"/>
              <w:bottom w:val="single" w:sz="4" w:space="0" w:color="auto"/>
              <w:right w:val="single" w:sz="4" w:space="0" w:color="auto"/>
            </w:tcBorders>
            <w:noWrap/>
            <w:vAlign w:val="center"/>
            <w:hideMark/>
          </w:tcPr>
          <w:p w14:paraId="28FCF6CF" w14:textId="1E422F23"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-2.866</w:t>
            </w:r>
          </w:p>
        </w:tc>
        <w:tc>
          <w:tcPr>
            <w:tcW w:w="861" w:type="dxa"/>
            <w:tcBorders>
              <w:top w:val="nil"/>
              <w:left w:val="nil"/>
              <w:bottom w:val="single" w:sz="4" w:space="0" w:color="auto"/>
              <w:right w:val="single" w:sz="4" w:space="0" w:color="auto"/>
            </w:tcBorders>
            <w:noWrap/>
            <w:vAlign w:val="center"/>
            <w:hideMark/>
          </w:tcPr>
          <w:p w14:paraId="0B9536BF" w14:textId="4A8AF655"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-4.116</w:t>
            </w:r>
          </w:p>
        </w:tc>
        <w:tc>
          <w:tcPr>
            <w:tcW w:w="864" w:type="dxa"/>
            <w:tcBorders>
              <w:top w:val="nil"/>
              <w:left w:val="nil"/>
              <w:bottom w:val="single" w:sz="4" w:space="0" w:color="auto"/>
              <w:right w:val="single" w:sz="4" w:space="0" w:color="auto"/>
            </w:tcBorders>
            <w:noWrap/>
            <w:vAlign w:val="center"/>
            <w:hideMark/>
          </w:tcPr>
          <w:p w14:paraId="7662052A" w14:textId="6B9BA40B"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-5.366</w:t>
            </w:r>
          </w:p>
        </w:tc>
        <w:tc>
          <w:tcPr>
            <w:tcW w:w="861" w:type="dxa"/>
            <w:tcBorders>
              <w:top w:val="nil"/>
              <w:left w:val="nil"/>
              <w:bottom w:val="single" w:sz="4" w:space="0" w:color="auto"/>
              <w:right w:val="single" w:sz="4" w:space="0" w:color="auto"/>
            </w:tcBorders>
            <w:noWrap/>
            <w:vAlign w:val="center"/>
            <w:hideMark/>
          </w:tcPr>
          <w:p w14:paraId="296D1CE9" w14:textId="5B921C73"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-14.116</w:t>
            </w:r>
          </w:p>
        </w:tc>
        <w:tc>
          <w:tcPr>
            <w:tcW w:w="862" w:type="dxa"/>
            <w:tcBorders>
              <w:top w:val="nil"/>
              <w:left w:val="nil"/>
              <w:bottom w:val="single" w:sz="4" w:space="0" w:color="auto"/>
              <w:right w:val="single" w:sz="4" w:space="0" w:color="auto"/>
            </w:tcBorders>
            <w:noWrap/>
            <w:vAlign w:val="center"/>
            <w:hideMark/>
          </w:tcPr>
          <w:p w14:paraId="59FAEBD6" w14:textId="1429C0DC"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-29.116</w:t>
            </w:r>
          </w:p>
        </w:tc>
        <w:tc>
          <w:tcPr>
            <w:tcW w:w="861" w:type="dxa"/>
            <w:tcBorders>
              <w:top w:val="nil"/>
              <w:left w:val="nil"/>
              <w:bottom w:val="single" w:sz="4" w:space="0" w:color="auto"/>
              <w:right w:val="single" w:sz="4" w:space="0" w:color="auto"/>
            </w:tcBorders>
            <w:noWrap/>
            <w:vAlign w:val="center"/>
            <w:hideMark/>
          </w:tcPr>
          <w:p w14:paraId="0A365EBE" w14:textId="29665C2F"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-43.11</w:t>
            </w:r>
          </w:p>
        </w:tc>
        <w:tc>
          <w:tcPr>
            <w:tcW w:w="862" w:type="dxa"/>
            <w:tcBorders>
              <w:top w:val="nil"/>
              <w:left w:val="nil"/>
              <w:bottom w:val="single" w:sz="4" w:space="0" w:color="auto"/>
              <w:right w:val="single" w:sz="4" w:space="0" w:color="auto"/>
            </w:tcBorders>
            <w:noWrap/>
            <w:vAlign w:val="center"/>
            <w:hideMark/>
          </w:tcPr>
          <w:p w14:paraId="62DD4503" w14:textId="1CB710BE"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-103.11</w:t>
            </w:r>
          </w:p>
        </w:tc>
      </w:tr>
      <w:tr w:rsidR="001D1C59" w:rsidRPr="001D1C59" w14:paraId="4F4F22AC"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5F805F0E"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5ACB739A" w14:textId="77777777" w:rsidR="001D1C59" w:rsidRPr="001D1C59" w:rsidRDefault="001D1C59" w:rsidP="001D1C59">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4A1EBAC7" w14:textId="3A535336"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90</w:t>
            </w:r>
          </w:p>
        </w:tc>
        <w:tc>
          <w:tcPr>
            <w:tcW w:w="738" w:type="dxa"/>
            <w:tcBorders>
              <w:top w:val="nil"/>
              <w:left w:val="nil"/>
              <w:bottom w:val="single" w:sz="4" w:space="0" w:color="auto"/>
              <w:right w:val="single" w:sz="4" w:space="0" w:color="auto"/>
            </w:tcBorders>
            <w:noWrap/>
            <w:vAlign w:val="center"/>
            <w:hideMark/>
          </w:tcPr>
          <w:p w14:paraId="17F04A59" w14:textId="4BABA13C"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7860FAF1" w14:textId="6E212872"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-683.59</w:t>
            </w:r>
          </w:p>
        </w:tc>
        <w:tc>
          <w:tcPr>
            <w:tcW w:w="861" w:type="dxa"/>
            <w:tcBorders>
              <w:top w:val="nil"/>
              <w:left w:val="nil"/>
              <w:bottom w:val="single" w:sz="4" w:space="0" w:color="auto"/>
              <w:right w:val="single" w:sz="4" w:space="0" w:color="auto"/>
            </w:tcBorders>
            <w:noWrap/>
            <w:vAlign w:val="center"/>
            <w:hideMark/>
          </w:tcPr>
          <w:p w14:paraId="3B87DBBF" w14:textId="347EC211"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-225.2</w:t>
            </w:r>
          </w:p>
        </w:tc>
        <w:tc>
          <w:tcPr>
            <w:tcW w:w="862" w:type="dxa"/>
            <w:tcBorders>
              <w:top w:val="nil"/>
              <w:left w:val="nil"/>
              <w:bottom w:val="single" w:sz="4" w:space="0" w:color="auto"/>
              <w:right w:val="single" w:sz="4" w:space="0" w:color="auto"/>
            </w:tcBorders>
            <w:noWrap/>
            <w:vAlign w:val="center"/>
            <w:hideMark/>
          </w:tcPr>
          <w:p w14:paraId="66061350" w14:textId="411FC6EE"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-225.2</w:t>
            </w:r>
          </w:p>
        </w:tc>
        <w:tc>
          <w:tcPr>
            <w:tcW w:w="861" w:type="dxa"/>
            <w:tcBorders>
              <w:top w:val="nil"/>
              <w:left w:val="nil"/>
              <w:bottom w:val="single" w:sz="4" w:space="0" w:color="auto"/>
              <w:right w:val="single" w:sz="4" w:space="0" w:color="auto"/>
            </w:tcBorders>
            <w:noWrap/>
            <w:vAlign w:val="center"/>
            <w:hideMark/>
          </w:tcPr>
          <w:p w14:paraId="121FD79B" w14:textId="00EF3FF5"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-129.85</w:t>
            </w:r>
          </w:p>
        </w:tc>
        <w:tc>
          <w:tcPr>
            <w:tcW w:w="864" w:type="dxa"/>
            <w:tcBorders>
              <w:top w:val="nil"/>
              <w:left w:val="nil"/>
              <w:bottom w:val="single" w:sz="4" w:space="0" w:color="auto"/>
              <w:right w:val="single" w:sz="4" w:space="0" w:color="auto"/>
            </w:tcBorders>
            <w:noWrap/>
            <w:vAlign w:val="center"/>
            <w:hideMark/>
          </w:tcPr>
          <w:p w14:paraId="6A9F0C3B" w14:textId="31AB6807"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-129.85</w:t>
            </w:r>
          </w:p>
        </w:tc>
        <w:tc>
          <w:tcPr>
            <w:tcW w:w="861" w:type="dxa"/>
            <w:tcBorders>
              <w:top w:val="nil"/>
              <w:left w:val="nil"/>
              <w:bottom w:val="single" w:sz="4" w:space="0" w:color="auto"/>
              <w:right w:val="single" w:sz="4" w:space="0" w:color="auto"/>
            </w:tcBorders>
            <w:noWrap/>
            <w:vAlign w:val="center"/>
            <w:hideMark/>
          </w:tcPr>
          <w:p w14:paraId="72A512BD" w14:textId="220D7E42"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-65.89</w:t>
            </w:r>
          </w:p>
        </w:tc>
        <w:tc>
          <w:tcPr>
            <w:tcW w:w="862" w:type="dxa"/>
            <w:tcBorders>
              <w:top w:val="nil"/>
              <w:left w:val="nil"/>
              <w:bottom w:val="single" w:sz="4" w:space="0" w:color="auto"/>
              <w:right w:val="single" w:sz="4" w:space="0" w:color="auto"/>
            </w:tcBorders>
            <w:noWrap/>
            <w:vAlign w:val="center"/>
            <w:hideMark/>
          </w:tcPr>
          <w:p w14:paraId="41CCDEA9" w14:textId="05E44892"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-32.67</w:t>
            </w:r>
          </w:p>
        </w:tc>
        <w:tc>
          <w:tcPr>
            <w:tcW w:w="861" w:type="dxa"/>
            <w:tcBorders>
              <w:top w:val="nil"/>
              <w:left w:val="nil"/>
              <w:bottom w:val="single" w:sz="4" w:space="0" w:color="auto"/>
              <w:right w:val="single" w:sz="4" w:space="0" w:color="auto"/>
            </w:tcBorders>
            <w:noWrap/>
            <w:vAlign w:val="center"/>
            <w:hideMark/>
          </w:tcPr>
          <w:p w14:paraId="6B86D8ED" w14:textId="77B140C8"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-16.45</w:t>
            </w:r>
          </w:p>
        </w:tc>
        <w:tc>
          <w:tcPr>
            <w:tcW w:w="862" w:type="dxa"/>
            <w:tcBorders>
              <w:top w:val="nil"/>
              <w:left w:val="nil"/>
              <w:bottom w:val="single" w:sz="4" w:space="0" w:color="auto"/>
              <w:right w:val="single" w:sz="4" w:space="0" w:color="auto"/>
            </w:tcBorders>
            <w:noWrap/>
            <w:vAlign w:val="center"/>
            <w:hideMark/>
          </w:tcPr>
          <w:p w14:paraId="2F3CECA4" w14:textId="6E6A3FAB"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-8.11</w:t>
            </w:r>
          </w:p>
        </w:tc>
      </w:tr>
      <w:tr w:rsidR="001D1C59" w:rsidRPr="001D1C59" w14:paraId="4517D639"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29F20B2F"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45A3D6BA" w14:textId="77777777" w:rsidR="001D1C59" w:rsidRPr="001D1C59" w:rsidRDefault="001D1C59" w:rsidP="001D1C59">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39717071" w14:textId="77777777" w:rsidR="001D1C59" w:rsidRPr="001D1C59" w:rsidRDefault="001D1C59" w:rsidP="001D1C59">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4FF374D8" w14:textId="5756F2BF"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49D65B7C" w14:textId="72B43D9F" w:rsidR="001D1C59" w:rsidRPr="001D1C59" w:rsidRDefault="001D1C59" w:rsidP="001D1C59">
            <w:pPr>
              <w:jc w:val="center"/>
              <w:rPr>
                <w:rFonts w:ascii="Aptos Narrow" w:hAnsi="Aptos Narrow"/>
                <w:color w:val="FF0000"/>
                <w:sz w:val="16"/>
                <w:szCs w:val="16"/>
              </w:rPr>
            </w:pPr>
            <w:r w:rsidRPr="001D1C59">
              <w:rPr>
                <w:rFonts w:ascii="Aptos Narrow" w:hAnsi="Aptos Narrow"/>
                <w:color w:val="4EA72E"/>
                <w:sz w:val="16"/>
                <w:szCs w:val="16"/>
              </w:rPr>
              <w:t>-0.042</w:t>
            </w:r>
          </w:p>
        </w:tc>
        <w:tc>
          <w:tcPr>
            <w:tcW w:w="861" w:type="dxa"/>
            <w:tcBorders>
              <w:top w:val="nil"/>
              <w:left w:val="nil"/>
              <w:bottom w:val="single" w:sz="4" w:space="0" w:color="auto"/>
              <w:right w:val="single" w:sz="4" w:space="0" w:color="auto"/>
            </w:tcBorders>
            <w:noWrap/>
            <w:vAlign w:val="center"/>
            <w:hideMark/>
          </w:tcPr>
          <w:p w14:paraId="3F8075CB" w14:textId="0DE815BA"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-1.292</w:t>
            </w:r>
          </w:p>
        </w:tc>
        <w:tc>
          <w:tcPr>
            <w:tcW w:w="862" w:type="dxa"/>
            <w:tcBorders>
              <w:top w:val="nil"/>
              <w:left w:val="nil"/>
              <w:bottom w:val="single" w:sz="4" w:space="0" w:color="auto"/>
              <w:right w:val="single" w:sz="4" w:space="0" w:color="auto"/>
            </w:tcBorders>
            <w:noWrap/>
            <w:vAlign w:val="center"/>
            <w:hideMark/>
          </w:tcPr>
          <w:p w14:paraId="3E33CD1B" w14:textId="6F9BFC65"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-2.542</w:t>
            </w:r>
          </w:p>
        </w:tc>
        <w:tc>
          <w:tcPr>
            <w:tcW w:w="861" w:type="dxa"/>
            <w:tcBorders>
              <w:top w:val="nil"/>
              <w:left w:val="nil"/>
              <w:bottom w:val="single" w:sz="4" w:space="0" w:color="auto"/>
              <w:right w:val="single" w:sz="4" w:space="0" w:color="auto"/>
            </w:tcBorders>
            <w:noWrap/>
            <w:vAlign w:val="center"/>
            <w:hideMark/>
          </w:tcPr>
          <w:p w14:paraId="64504EE9" w14:textId="6E68CAD6"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-3.792</w:t>
            </w:r>
          </w:p>
        </w:tc>
        <w:tc>
          <w:tcPr>
            <w:tcW w:w="864" w:type="dxa"/>
            <w:tcBorders>
              <w:top w:val="nil"/>
              <w:left w:val="nil"/>
              <w:bottom w:val="single" w:sz="4" w:space="0" w:color="auto"/>
              <w:right w:val="single" w:sz="4" w:space="0" w:color="auto"/>
            </w:tcBorders>
            <w:noWrap/>
            <w:vAlign w:val="center"/>
            <w:hideMark/>
          </w:tcPr>
          <w:p w14:paraId="77F03322" w14:textId="6E0901E3"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-5.042</w:t>
            </w:r>
          </w:p>
        </w:tc>
        <w:tc>
          <w:tcPr>
            <w:tcW w:w="861" w:type="dxa"/>
            <w:tcBorders>
              <w:top w:val="nil"/>
              <w:left w:val="nil"/>
              <w:bottom w:val="single" w:sz="4" w:space="0" w:color="auto"/>
              <w:right w:val="single" w:sz="4" w:space="0" w:color="auto"/>
            </w:tcBorders>
            <w:noWrap/>
            <w:vAlign w:val="center"/>
            <w:hideMark/>
          </w:tcPr>
          <w:p w14:paraId="54E68E2B" w14:textId="3C23B704"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-13.792</w:t>
            </w:r>
          </w:p>
        </w:tc>
        <w:tc>
          <w:tcPr>
            <w:tcW w:w="862" w:type="dxa"/>
            <w:tcBorders>
              <w:top w:val="nil"/>
              <w:left w:val="nil"/>
              <w:bottom w:val="single" w:sz="4" w:space="0" w:color="auto"/>
              <w:right w:val="single" w:sz="4" w:space="0" w:color="auto"/>
            </w:tcBorders>
            <w:noWrap/>
            <w:vAlign w:val="center"/>
            <w:hideMark/>
          </w:tcPr>
          <w:p w14:paraId="2BE8FA56" w14:textId="09BA4CE2"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-28.792</w:t>
            </w:r>
          </w:p>
        </w:tc>
        <w:tc>
          <w:tcPr>
            <w:tcW w:w="861" w:type="dxa"/>
            <w:tcBorders>
              <w:top w:val="nil"/>
              <w:left w:val="nil"/>
              <w:bottom w:val="single" w:sz="4" w:space="0" w:color="auto"/>
              <w:right w:val="single" w:sz="4" w:space="0" w:color="auto"/>
            </w:tcBorders>
            <w:noWrap/>
            <w:vAlign w:val="center"/>
            <w:hideMark/>
          </w:tcPr>
          <w:p w14:paraId="23D8929B" w14:textId="4700AC69"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-35.82</w:t>
            </w:r>
          </w:p>
        </w:tc>
        <w:tc>
          <w:tcPr>
            <w:tcW w:w="862" w:type="dxa"/>
            <w:tcBorders>
              <w:top w:val="nil"/>
              <w:left w:val="nil"/>
              <w:bottom w:val="single" w:sz="4" w:space="0" w:color="auto"/>
              <w:right w:val="single" w:sz="4" w:space="0" w:color="auto"/>
            </w:tcBorders>
            <w:noWrap/>
            <w:vAlign w:val="center"/>
            <w:hideMark/>
          </w:tcPr>
          <w:p w14:paraId="467D0439" w14:textId="4532E259"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-95.82</w:t>
            </w:r>
          </w:p>
        </w:tc>
      </w:tr>
      <w:tr w:rsidR="001D1C59" w:rsidRPr="001D1C59" w14:paraId="7D8BB064"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3E82288A" w14:textId="77777777" w:rsidR="001D1C59" w:rsidRPr="001D1C59" w:rsidRDefault="001D1C59" w:rsidP="001D1C59">
            <w:pPr>
              <w:rPr>
                <w:rFonts w:ascii="Aptos Narrow" w:hAnsi="Aptos Narrow"/>
                <w:color w:val="000000"/>
                <w:sz w:val="16"/>
                <w:szCs w:val="16"/>
              </w:rPr>
            </w:pPr>
          </w:p>
        </w:tc>
        <w:tc>
          <w:tcPr>
            <w:tcW w:w="638" w:type="dxa"/>
            <w:vMerge w:val="restart"/>
            <w:tcBorders>
              <w:top w:val="nil"/>
              <w:left w:val="single" w:sz="4" w:space="0" w:color="auto"/>
              <w:bottom w:val="single" w:sz="4" w:space="0" w:color="000000"/>
              <w:right w:val="single" w:sz="4" w:space="0" w:color="auto"/>
            </w:tcBorders>
            <w:noWrap/>
            <w:vAlign w:val="center"/>
            <w:hideMark/>
          </w:tcPr>
          <w:p w14:paraId="225A1C30" w14:textId="5B140530"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10km</w:t>
            </w:r>
          </w:p>
        </w:tc>
        <w:tc>
          <w:tcPr>
            <w:tcW w:w="767" w:type="dxa"/>
            <w:vMerge w:val="restart"/>
            <w:tcBorders>
              <w:top w:val="nil"/>
              <w:left w:val="single" w:sz="4" w:space="0" w:color="auto"/>
              <w:bottom w:val="single" w:sz="4" w:space="0" w:color="000000"/>
              <w:right w:val="single" w:sz="4" w:space="0" w:color="auto"/>
            </w:tcBorders>
            <w:noWrap/>
            <w:vAlign w:val="center"/>
            <w:hideMark/>
          </w:tcPr>
          <w:p w14:paraId="75F8200C" w14:textId="73F6B898"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30a</w:t>
            </w:r>
          </w:p>
        </w:tc>
        <w:tc>
          <w:tcPr>
            <w:tcW w:w="738" w:type="dxa"/>
            <w:tcBorders>
              <w:top w:val="nil"/>
              <w:left w:val="nil"/>
              <w:bottom w:val="single" w:sz="4" w:space="0" w:color="auto"/>
              <w:right w:val="single" w:sz="4" w:space="0" w:color="auto"/>
            </w:tcBorders>
            <w:noWrap/>
            <w:vAlign w:val="center"/>
            <w:hideMark/>
          </w:tcPr>
          <w:p w14:paraId="4AF2588E" w14:textId="41740123"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4E3C2484" w14:textId="66FA070F"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-568.298</w:t>
            </w:r>
          </w:p>
        </w:tc>
        <w:tc>
          <w:tcPr>
            <w:tcW w:w="861" w:type="dxa"/>
            <w:tcBorders>
              <w:top w:val="nil"/>
              <w:left w:val="nil"/>
              <w:bottom w:val="single" w:sz="4" w:space="0" w:color="auto"/>
              <w:right w:val="single" w:sz="4" w:space="0" w:color="auto"/>
            </w:tcBorders>
            <w:noWrap/>
            <w:vAlign w:val="center"/>
            <w:hideMark/>
          </w:tcPr>
          <w:p w14:paraId="7451A920" w14:textId="5B59734C"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-109.908</w:t>
            </w:r>
          </w:p>
        </w:tc>
        <w:tc>
          <w:tcPr>
            <w:tcW w:w="862" w:type="dxa"/>
            <w:tcBorders>
              <w:top w:val="nil"/>
              <w:left w:val="nil"/>
              <w:bottom w:val="single" w:sz="4" w:space="0" w:color="auto"/>
              <w:right w:val="single" w:sz="4" w:space="0" w:color="auto"/>
            </w:tcBorders>
            <w:noWrap/>
            <w:vAlign w:val="center"/>
            <w:hideMark/>
          </w:tcPr>
          <w:p w14:paraId="7BD23445" w14:textId="204131BB"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-109.908</w:t>
            </w:r>
          </w:p>
        </w:tc>
        <w:tc>
          <w:tcPr>
            <w:tcW w:w="861" w:type="dxa"/>
            <w:tcBorders>
              <w:top w:val="nil"/>
              <w:left w:val="nil"/>
              <w:bottom w:val="single" w:sz="4" w:space="0" w:color="auto"/>
              <w:right w:val="single" w:sz="4" w:space="0" w:color="auto"/>
            </w:tcBorders>
            <w:noWrap/>
            <w:vAlign w:val="center"/>
            <w:hideMark/>
          </w:tcPr>
          <w:p w14:paraId="4A2C40D0" w14:textId="09BCC4AC"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-14.558</w:t>
            </w:r>
          </w:p>
        </w:tc>
        <w:tc>
          <w:tcPr>
            <w:tcW w:w="864" w:type="dxa"/>
            <w:tcBorders>
              <w:top w:val="nil"/>
              <w:left w:val="nil"/>
              <w:bottom w:val="single" w:sz="4" w:space="0" w:color="auto"/>
              <w:right w:val="single" w:sz="4" w:space="0" w:color="auto"/>
            </w:tcBorders>
            <w:noWrap/>
            <w:vAlign w:val="center"/>
            <w:hideMark/>
          </w:tcPr>
          <w:p w14:paraId="1EBF4E3F" w14:textId="6AAA0652"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-14.558</w:t>
            </w:r>
          </w:p>
        </w:tc>
        <w:tc>
          <w:tcPr>
            <w:tcW w:w="861" w:type="dxa"/>
            <w:tcBorders>
              <w:top w:val="nil"/>
              <w:left w:val="nil"/>
              <w:bottom w:val="single" w:sz="4" w:space="0" w:color="auto"/>
              <w:right w:val="single" w:sz="4" w:space="0" w:color="auto"/>
            </w:tcBorders>
            <w:noWrap/>
            <w:vAlign w:val="center"/>
            <w:hideMark/>
          </w:tcPr>
          <w:p w14:paraId="2C2982D5" w14:textId="724C4241"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49.402</w:t>
            </w:r>
          </w:p>
        </w:tc>
        <w:tc>
          <w:tcPr>
            <w:tcW w:w="862" w:type="dxa"/>
            <w:tcBorders>
              <w:top w:val="nil"/>
              <w:left w:val="nil"/>
              <w:bottom w:val="single" w:sz="4" w:space="0" w:color="auto"/>
              <w:right w:val="single" w:sz="4" w:space="0" w:color="auto"/>
            </w:tcBorders>
            <w:noWrap/>
            <w:vAlign w:val="center"/>
            <w:hideMark/>
          </w:tcPr>
          <w:p w14:paraId="4F8CE4D8" w14:textId="19A6AF3B"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82.622</w:t>
            </w:r>
          </w:p>
        </w:tc>
        <w:tc>
          <w:tcPr>
            <w:tcW w:w="861" w:type="dxa"/>
            <w:tcBorders>
              <w:top w:val="nil"/>
              <w:left w:val="nil"/>
              <w:bottom w:val="single" w:sz="4" w:space="0" w:color="auto"/>
              <w:right w:val="single" w:sz="4" w:space="0" w:color="auto"/>
            </w:tcBorders>
            <w:noWrap/>
            <w:vAlign w:val="center"/>
            <w:hideMark/>
          </w:tcPr>
          <w:p w14:paraId="6B340689" w14:textId="681E4A7D"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98.842</w:t>
            </w:r>
          </w:p>
        </w:tc>
        <w:tc>
          <w:tcPr>
            <w:tcW w:w="862" w:type="dxa"/>
            <w:tcBorders>
              <w:top w:val="nil"/>
              <w:left w:val="nil"/>
              <w:bottom w:val="single" w:sz="4" w:space="0" w:color="auto"/>
              <w:right w:val="single" w:sz="4" w:space="0" w:color="auto"/>
            </w:tcBorders>
            <w:noWrap/>
            <w:vAlign w:val="center"/>
            <w:hideMark/>
          </w:tcPr>
          <w:p w14:paraId="45EBAE54" w14:textId="79BB5109"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107.182</w:t>
            </w:r>
          </w:p>
        </w:tc>
      </w:tr>
      <w:tr w:rsidR="001D1C59" w:rsidRPr="001D1C59" w14:paraId="439BA3B1"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72FAF166"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200BC6AD" w14:textId="77777777" w:rsidR="001D1C59" w:rsidRPr="001D1C59" w:rsidRDefault="001D1C59" w:rsidP="001D1C59">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7ED18E9F" w14:textId="77777777" w:rsidR="001D1C59" w:rsidRPr="001D1C59" w:rsidRDefault="001D1C59" w:rsidP="001D1C59">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4859574F" w14:textId="602B4D87"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26773A9B" w14:textId="4E61ED7C"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-0.506</w:t>
            </w:r>
          </w:p>
        </w:tc>
        <w:tc>
          <w:tcPr>
            <w:tcW w:w="861" w:type="dxa"/>
            <w:tcBorders>
              <w:top w:val="nil"/>
              <w:left w:val="nil"/>
              <w:bottom w:val="single" w:sz="4" w:space="0" w:color="auto"/>
              <w:right w:val="single" w:sz="4" w:space="0" w:color="auto"/>
            </w:tcBorders>
            <w:noWrap/>
            <w:vAlign w:val="center"/>
            <w:hideMark/>
          </w:tcPr>
          <w:p w14:paraId="47101C08" w14:textId="4BA70BAB"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-1.756</w:t>
            </w:r>
          </w:p>
        </w:tc>
        <w:tc>
          <w:tcPr>
            <w:tcW w:w="862" w:type="dxa"/>
            <w:tcBorders>
              <w:top w:val="nil"/>
              <w:left w:val="nil"/>
              <w:bottom w:val="single" w:sz="4" w:space="0" w:color="auto"/>
              <w:right w:val="single" w:sz="4" w:space="0" w:color="auto"/>
            </w:tcBorders>
            <w:noWrap/>
            <w:vAlign w:val="center"/>
            <w:hideMark/>
          </w:tcPr>
          <w:p w14:paraId="501042EF" w14:textId="1D4E3CB2"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-3.006</w:t>
            </w:r>
          </w:p>
        </w:tc>
        <w:tc>
          <w:tcPr>
            <w:tcW w:w="861" w:type="dxa"/>
            <w:tcBorders>
              <w:top w:val="nil"/>
              <w:left w:val="nil"/>
              <w:bottom w:val="single" w:sz="4" w:space="0" w:color="auto"/>
              <w:right w:val="single" w:sz="4" w:space="0" w:color="auto"/>
            </w:tcBorders>
            <w:noWrap/>
            <w:vAlign w:val="center"/>
            <w:hideMark/>
          </w:tcPr>
          <w:p w14:paraId="1AE4B779" w14:textId="5B9DD8A0"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-4.256</w:t>
            </w:r>
          </w:p>
        </w:tc>
        <w:tc>
          <w:tcPr>
            <w:tcW w:w="864" w:type="dxa"/>
            <w:tcBorders>
              <w:top w:val="nil"/>
              <w:left w:val="nil"/>
              <w:bottom w:val="single" w:sz="4" w:space="0" w:color="auto"/>
              <w:right w:val="single" w:sz="4" w:space="0" w:color="auto"/>
            </w:tcBorders>
            <w:noWrap/>
            <w:vAlign w:val="center"/>
            <w:hideMark/>
          </w:tcPr>
          <w:p w14:paraId="535F5EF8" w14:textId="0FF48144"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-5.506</w:t>
            </w:r>
          </w:p>
        </w:tc>
        <w:tc>
          <w:tcPr>
            <w:tcW w:w="861" w:type="dxa"/>
            <w:tcBorders>
              <w:top w:val="nil"/>
              <w:left w:val="nil"/>
              <w:bottom w:val="single" w:sz="4" w:space="0" w:color="auto"/>
              <w:right w:val="single" w:sz="4" w:space="0" w:color="auto"/>
            </w:tcBorders>
            <w:noWrap/>
            <w:vAlign w:val="center"/>
            <w:hideMark/>
          </w:tcPr>
          <w:p w14:paraId="0CCB2AE9" w14:textId="21F70D70"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-14.256</w:t>
            </w:r>
          </w:p>
        </w:tc>
        <w:tc>
          <w:tcPr>
            <w:tcW w:w="862" w:type="dxa"/>
            <w:tcBorders>
              <w:top w:val="nil"/>
              <w:left w:val="nil"/>
              <w:bottom w:val="single" w:sz="4" w:space="0" w:color="auto"/>
              <w:right w:val="single" w:sz="4" w:space="0" w:color="auto"/>
            </w:tcBorders>
            <w:noWrap/>
            <w:vAlign w:val="center"/>
            <w:hideMark/>
          </w:tcPr>
          <w:p w14:paraId="6939E5D0" w14:textId="18085AD4"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-29.256</w:t>
            </w:r>
          </w:p>
        </w:tc>
        <w:tc>
          <w:tcPr>
            <w:tcW w:w="861" w:type="dxa"/>
            <w:tcBorders>
              <w:top w:val="nil"/>
              <w:left w:val="nil"/>
              <w:bottom w:val="single" w:sz="4" w:space="0" w:color="auto"/>
              <w:right w:val="single" w:sz="4" w:space="0" w:color="auto"/>
            </w:tcBorders>
            <w:noWrap/>
            <w:vAlign w:val="center"/>
            <w:hideMark/>
          </w:tcPr>
          <w:p w14:paraId="6D324D1A" w14:textId="45739A49"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-46.26</w:t>
            </w:r>
          </w:p>
        </w:tc>
        <w:tc>
          <w:tcPr>
            <w:tcW w:w="862" w:type="dxa"/>
            <w:tcBorders>
              <w:top w:val="nil"/>
              <w:left w:val="nil"/>
              <w:bottom w:val="single" w:sz="4" w:space="0" w:color="auto"/>
              <w:right w:val="single" w:sz="4" w:space="0" w:color="auto"/>
            </w:tcBorders>
            <w:noWrap/>
            <w:vAlign w:val="center"/>
            <w:hideMark/>
          </w:tcPr>
          <w:p w14:paraId="3DC4D7E8" w14:textId="43A94AA4"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-106.26</w:t>
            </w:r>
          </w:p>
        </w:tc>
      </w:tr>
      <w:tr w:rsidR="001D1C59" w:rsidRPr="001D1C59" w14:paraId="1E796E9E"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44E390EC"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693B7C7B" w14:textId="77777777" w:rsidR="001D1C59" w:rsidRPr="001D1C59" w:rsidRDefault="001D1C59" w:rsidP="001D1C59">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2A237737" w14:textId="597BB601"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30c</w:t>
            </w:r>
          </w:p>
        </w:tc>
        <w:tc>
          <w:tcPr>
            <w:tcW w:w="738" w:type="dxa"/>
            <w:tcBorders>
              <w:top w:val="nil"/>
              <w:left w:val="nil"/>
              <w:bottom w:val="single" w:sz="4" w:space="0" w:color="auto"/>
              <w:right w:val="single" w:sz="4" w:space="0" w:color="auto"/>
            </w:tcBorders>
            <w:noWrap/>
            <w:vAlign w:val="center"/>
            <w:hideMark/>
          </w:tcPr>
          <w:p w14:paraId="2DA14E7A" w14:textId="40D16598"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204C5B77" w14:textId="1772A00A"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-568.39</w:t>
            </w:r>
          </w:p>
        </w:tc>
        <w:tc>
          <w:tcPr>
            <w:tcW w:w="861" w:type="dxa"/>
            <w:tcBorders>
              <w:top w:val="nil"/>
              <w:left w:val="nil"/>
              <w:bottom w:val="single" w:sz="4" w:space="0" w:color="auto"/>
              <w:right w:val="single" w:sz="4" w:space="0" w:color="auto"/>
            </w:tcBorders>
            <w:noWrap/>
            <w:vAlign w:val="center"/>
            <w:hideMark/>
          </w:tcPr>
          <w:p w14:paraId="2C5DA01A" w14:textId="7452A62F"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-110</w:t>
            </w:r>
          </w:p>
        </w:tc>
        <w:tc>
          <w:tcPr>
            <w:tcW w:w="862" w:type="dxa"/>
            <w:tcBorders>
              <w:top w:val="nil"/>
              <w:left w:val="nil"/>
              <w:bottom w:val="single" w:sz="4" w:space="0" w:color="auto"/>
              <w:right w:val="single" w:sz="4" w:space="0" w:color="auto"/>
            </w:tcBorders>
            <w:noWrap/>
            <w:vAlign w:val="center"/>
            <w:hideMark/>
          </w:tcPr>
          <w:p w14:paraId="1ED3BDF2" w14:textId="1F260286"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-110</w:t>
            </w:r>
          </w:p>
        </w:tc>
        <w:tc>
          <w:tcPr>
            <w:tcW w:w="861" w:type="dxa"/>
            <w:tcBorders>
              <w:top w:val="nil"/>
              <w:left w:val="nil"/>
              <w:bottom w:val="single" w:sz="4" w:space="0" w:color="auto"/>
              <w:right w:val="single" w:sz="4" w:space="0" w:color="auto"/>
            </w:tcBorders>
            <w:noWrap/>
            <w:vAlign w:val="center"/>
            <w:hideMark/>
          </w:tcPr>
          <w:p w14:paraId="3C2A9EBE" w14:textId="58EB4873"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-14.65</w:t>
            </w:r>
          </w:p>
        </w:tc>
        <w:tc>
          <w:tcPr>
            <w:tcW w:w="864" w:type="dxa"/>
            <w:tcBorders>
              <w:top w:val="nil"/>
              <w:left w:val="nil"/>
              <w:bottom w:val="single" w:sz="4" w:space="0" w:color="auto"/>
              <w:right w:val="single" w:sz="4" w:space="0" w:color="auto"/>
            </w:tcBorders>
            <w:noWrap/>
            <w:vAlign w:val="center"/>
            <w:hideMark/>
          </w:tcPr>
          <w:p w14:paraId="4A18B0D8" w14:textId="28CBCB4E"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-14.65</w:t>
            </w:r>
          </w:p>
        </w:tc>
        <w:tc>
          <w:tcPr>
            <w:tcW w:w="861" w:type="dxa"/>
            <w:tcBorders>
              <w:top w:val="nil"/>
              <w:left w:val="nil"/>
              <w:bottom w:val="single" w:sz="4" w:space="0" w:color="auto"/>
              <w:right w:val="single" w:sz="4" w:space="0" w:color="auto"/>
            </w:tcBorders>
            <w:noWrap/>
            <w:vAlign w:val="center"/>
            <w:hideMark/>
          </w:tcPr>
          <w:p w14:paraId="304535CC" w14:textId="077B0A9F"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49.31</w:t>
            </w:r>
          </w:p>
        </w:tc>
        <w:tc>
          <w:tcPr>
            <w:tcW w:w="862" w:type="dxa"/>
            <w:tcBorders>
              <w:top w:val="nil"/>
              <w:left w:val="nil"/>
              <w:bottom w:val="single" w:sz="4" w:space="0" w:color="auto"/>
              <w:right w:val="single" w:sz="4" w:space="0" w:color="auto"/>
            </w:tcBorders>
            <w:noWrap/>
            <w:vAlign w:val="center"/>
            <w:hideMark/>
          </w:tcPr>
          <w:p w14:paraId="6A2D9917" w14:textId="0EF77F9F"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82.53</w:t>
            </w:r>
          </w:p>
        </w:tc>
        <w:tc>
          <w:tcPr>
            <w:tcW w:w="861" w:type="dxa"/>
            <w:tcBorders>
              <w:top w:val="nil"/>
              <w:left w:val="nil"/>
              <w:bottom w:val="single" w:sz="4" w:space="0" w:color="auto"/>
              <w:right w:val="single" w:sz="4" w:space="0" w:color="auto"/>
            </w:tcBorders>
            <w:noWrap/>
            <w:vAlign w:val="center"/>
            <w:hideMark/>
          </w:tcPr>
          <w:p w14:paraId="7256FA38" w14:textId="1D441A4B"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98.75</w:t>
            </w:r>
          </w:p>
        </w:tc>
        <w:tc>
          <w:tcPr>
            <w:tcW w:w="862" w:type="dxa"/>
            <w:tcBorders>
              <w:top w:val="nil"/>
              <w:left w:val="nil"/>
              <w:bottom w:val="single" w:sz="4" w:space="0" w:color="auto"/>
              <w:right w:val="single" w:sz="4" w:space="0" w:color="auto"/>
            </w:tcBorders>
            <w:noWrap/>
            <w:vAlign w:val="center"/>
            <w:hideMark/>
          </w:tcPr>
          <w:p w14:paraId="0DCA21A5" w14:textId="285042F1"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107.09</w:t>
            </w:r>
          </w:p>
        </w:tc>
      </w:tr>
      <w:tr w:rsidR="001D1C59" w:rsidRPr="001D1C59" w14:paraId="1FA34E1C"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3395554D"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02F643C4" w14:textId="77777777" w:rsidR="001D1C59" w:rsidRPr="001D1C59" w:rsidRDefault="001D1C59" w:rsidP="001D1C59">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3C92730C" w14:textId="77777777" w:rsidR="001D1C59" w:rsidRPr="001D1C59" w:rsidRDefault="001D1C59" w:rsidP="001D1C59">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595459B8" w14:textId="62B86441"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1402C7D4" w14:textId="0ED021E0"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0.122</w:t>
            </w:r>
          </w:p>
        </w:tc>
        <w:tc>
          <w:tcPr>
            <w:tcW w:w="861" w:type="dxa"/>
            <w:tcBorders>
              <w:top w:val="nil"/>
              <w:left w:val="nil"/>
              <w:bottom w:val="single" w:sz="4" w:space="0" w:color="auto"/>
              <w:right w:val="single" w:sz="4" w:space="0" w:color="auto"/>
            </w:tcBorders>
            <w:noWrap/>
            <w:vAlign w:val="center"/>
            <w:hideMark/>
          </w:tcPr>
          <w:p w14:paraId="49B8DDA4" w14:textId="415F7F6E"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-1.128</w:t>
            </w:r>
          </w:p>
        </w:tc>
        <w:tc>
          <w:tcPr>
            <w:tcW w:w="862" w:type="dxa"/>
            <w:tcBorders>
              <w:top w:val="nil"/>
              <w:left w:val="nil"/>
              <w:bottom w:val="single" w:sz="4" w:space="0" w:color="auto"/>
              <w:right w:val="single" w:sz="4" w:space="0" w:color="auto"/>
            </w:tcBorders>
            <w:noWrap/>
            <w:vAlign w:val="center"/>
            <w:hideMark/>
          </w:tcPr>
          <w:p w14:paraId="541BBD4F" w14:textId="62ED5C23"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-2.378</w:t>
            </w:r>
          </w:p>
        </w:tc>
        <w:tc>
          <w:tcPr>
            <w:tcW w:w="861" w:type="dxa"/>
            <w:tcBorders>
              <w:top w:val="nil"/>
              <w:left w:val="nil"/>
              <w:bottom w:val="single" w:sz="4" w:space="0" w:color="auto"/>
              <w:right w:val="single" w:sz="4" w:space="0" w:color="auto"/>
            </w:tcBorders>
            <w:noWrap/>
            <w:vAlign w:val="center"/>
            <w:hideMark/>
          </w:tcPr>
          <w:p w14:paraId="473A6CA5" w14:textId="30E3C6D9"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-3.628</w:t>
            </w:r>
          </w:p>
        </w:tc>
        <w:tc>
          <w:tcPr>
            <w:tcW w:w="864" w:type="dxa"/>
            <w:tcBorders>
              <w:top w:val="nil"/>
              <w:left w:val="nil"/>
              <w:bottom w:val="single" w:sz="4" w:space="0" w:color="auto"/>
              <w:right w:val="single" w:sz="4" w:space="0" w:color="auto"/>
            </w:tcBorders>
            <w:noWrap/>
            <w:vAlign w:val="center"/>
            <w:hideMark/>
          </w:tcPr>
          <w:p w14:paraId="2766D3D4" w14:textId="7D15CE98"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-4.878</w:t>
            </w:r>
          </w:p>
        </w:tc>
        <w:tc>
          <w:tcPr>
            <w:tcW w:w="861" w:type="dxa"/>
            <w:tcBorders>
              <w:top w:val="nil"/>
              <w:left w:val="nil"/>
              <w:bottom w:val="single" w:sz="4" w:space="0" w:color="auto"/>
              <w:right w:val="single" w:sz="4" w:space="0" w:color="auto"/>
            </w:tcBorders>
            <w:noWrap/>
            <w:vAlign w:val="center"/>
            <w:hideMark/>
          </w:tcPr>
          <w:p w14:paraId="2ED93659" w14:textId="443A93AE"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-13.628</w:t>
            </w:r>
          </w:p>
        </w:tc>
        <w:tc>
          <w:tcPr>
            <w:tcW w:w="862" w:type="dxa"/>
            <w:tcBorders>
              <w:top w:val="nil"/>
              <w:left w:val="nil"/>
              <w:bottom w:val="single" w:sz="4" w:space="0" w:color="auto"/>
              <w:right w:val="single" w:sz="4" w:space="0" w:color="auto"/>
            </w:tcBorders>
            <w:noWrap/>
            <w:vAlign w:val="center"/>
            <w:hideMark/>
          </w:tcPr>
          <w:p w14:paraId="5E06AF00" w14:textId="3B167D37"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-28.628</w:t>
            </w:r>
          </w:p>
        </w:tc>
        <w:tc>
          <w:tcPr>
            <w:tcW w:w="861" w:type="dxa"/>
            <w:tcBorders>
              <w:top w:val="nil"/>
              <w:left w:val="nil"/>
              <w:bottom w:val="single" w:sz="4" w:space="0" w:color="auto"/>
              <w:right w:val="single" w:sz="4" w:space="0" w:color="auto"/>
            </w:tcBorders>
            <w:noWrap/>
            <w:vAlign w:val="center"/>
            <w:hideMark/>
          </w:tcPr>
          <w:p w14:paraId="41747575" w14:textId="56D19735"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-32.13</w:t>
            </w:r>
          </w:p>
        </w:tc>
        <w:tc>
          <w:tcPr>
            <w:tcW w:w="862" w:type="dxa"/>
            <w:tcBorders>
              <w:top w:val="nil"/>
              <w:left w:val="nil"/>
              <w:bottom w:val="single" w:sz="4" w:space="0" w:color="auto"/>
              <w:right w:val="single" w:sz="4" w:space="0" w:color="auto"/>
            </w:tcBorders>
            <w:noWrap/>
            <w:vAlign w:val="center"/>
            <w:hideMark/>
          </w:tcPr>
          <w:p w14:paraId="2BCAD6E8" w14:textId="1A293D1B"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-92.13</w:t>
            </w:r>
          </w:p>
        </w:tc>
      </w:tr>
      <w:tr w:rsidR="001D1C59" w:rsidRPr="001D1C59" w14:paraId="226E6429"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56F85B1E"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10CC6AAA" w14:textId="77777777" w:rsidR="001D1C59" w:rsidRPr="001D1C59" w:rsidRDefault="001D1C59" w:rsidP="001D1C59">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0D24AA4B" w14:textId="6DCB54DA"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90</w:t>
            </w:r>
          </w:p>
        </w:tc>
        <w:tc>
          <w:tcPr>
            <w:tcW w:w="738" w:type="dxa"/>
            <w:tcBorders>
              <w:top w:val="nil"/>
              <w:left w:val="nil"/>
              <w:bottom w:val="single" w:sz="4" w:space="0" w:color="auto"/>
              <w:right w:val="single" w:sz="4" w:space="0" w:color="auto"/>
            </w:tcBorders>
            <w:noWrap/>
            <w:vAlign w:val="center"/>
            <w:hideMark/>
          </w:tcPr>
          <w:p w14:paraId="52A5AB01" w14:textId="3B827E7C"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389E2233" w14:textId="2F74BC27"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-683.19</w:t>
            </w:r>
          </w:p>
        </w:tc>
        <w:tc>
          <w:tcPr>
            <w:tcW w:w="861" w:type="dxa"/>
            <w:tcBorders>
              <w:top w:val="nil"/>
              <w:left w:val="nil"/>
              <w:bottom w:val="single" w:sz="4" w:space="0" w:color="auto"/>
              <w:right w:val="single" w:sz="4" w:space="0" w:color="auto"/>
            </w:tcBorders>
            <w:noWrap/>
            <w:vAlign w:val="center"/>
            <w:hideMark/>
          </w:tcPr>
          <w:p w14:paraId="2592DA64" w14:textId="685936B4"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-224.8</w:t>
            </w:r>
          </w:p>
        </w:tc>
        <w:tc>
          <w:tcPr>
            <w:tcW w:w="862" w:type="dxa"/>
            <w:tcBorders>
              <w:top w:val="nil"/>
              <w:left w:val="nil"/>
              <w:bottom w:val="single" w:sz="4" w:space="0" w:color="auto"/>
              <w:right w:val="single" w:sz="4" w:space="0" w:color="auto"/>
            </w:tcBorders>
            <w:noWrap/>
            <w:vAlign w:val="center"/>
            <w:hideMark/>
          </w:tcPr>
          <w:p w14:paraId="0DD0FC55" w14:textId="7B3DE2C3"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-224.8</w:t>
            </w:r>
          </w:p>
        </w:tc>
        <w:tc>
          <w:tcPr>
            <w:tcW w:w="861" w:type="dxa"/>
            <w:tcBorders>
              <w:top w:val="nil"/>
              <w:left w:val="nil"/>
              <w:bottom w:val="single" w:sz="4" w:space="0" w:color="auto"/>
              <w:right w:val="single" w:sz="4" w:space="0" w:color="auto"/>
            </w:tcBorders>
            <w:noWrap/>
            <w:vAlign w:val="center"/>
            <w:hideMark/>
          </w:tcPr>
          <w:p w14:paraId="256CFFBA" w14:textId="4B82EA40"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-129.45</w:t>
            </w:r>
          </w:p>
        </w:tc>
        <w:tc>
          <w:tcPr>
            <w:tcW w:w="864" w:type="dxa"/>
            <w:tcBorders>
              <w:top w:val="nil"/>
              <w:left w:val="nil"/>
              <w:bottom w:val="single" w:sz="4" w:space="0" w:color="auto"/>
              <w:right w:val="single" w:sz="4" w:space="0" w:color="auto"/>
            </w:tcBorders>
            <w:noWrap/>
            <w:vAlign w:val="center"/>
            <w:hideMark/>
          </w:tcPr>
          <w:p w14:paraId="619B5AE9" w14:textId="4E9FDE7B"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-129.45</w:t>
            </w:r>
          </w:p>
        </w:tc>
        <w:tc>
          <w:tcPr>
            <w:tcW w:w="861" w:type="dxa"/>
            <w:tcBorders>
              <w:top w:val="nil"/>
              <w:left w:val="nil"/>
              <w:bottom w:val="single" w:sz="4" w:space="0" w:color="auto"/>
              <w:right w:val="single" w:sz="4" w:space="0" w:color="auto"/>
            </w:tcBorders>
            <w:noWrap/>
            <w:vAlign w:val="center"/>
            <w:hideMark/>
          </w:tcPr>
          <w:p w14:paraId="1FFB7C68" w14:textId="01E0B698"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-65.49</w:t>
            </w:r>
          </w:p>
        </w:tc>
        <w:tc>
          <w:tcPr>
            <w:tcW w:w="862" w:type="dxa"/>
            <w:tcBorders>
              <w:top w:val="nil"/>
              <w:left w:val="nil"/>
              <w:bottom w:val="single" w:sz="4" w:space="0" w:color="auto"/>
              <w:right w:val="single" w:sz="4" w:space="0" w:color="auto"/>
            </w:tcBorders>
            <w:noWrap/>
            <w:vAlign w:val="center"/>
            <w:hideMark/>
          </w:tcPr>
          <w:p w14:paraId="0DE05A81" w14:textId="62C60F6D"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-32.27</w:t>
            </w:r>
          </w:p>
        </w:tc>
        <w:tc>
          <w:tcPr>
            <w:tcW w:w="861" w:type="dxa"/>
            <w:tcBorders>
              <w:top w:val="nil"/>
              <w:left w:val="nil"/>
              <w:bottom w:val="single" w:sz="4" w:space="0" w:color="auto"/>
              <w:right w:val="single" w:sz="4" w:space="0" w:color="auto"/>
            </w:tcBorders>
            <w:noWrap/>
            <w:vAlign w:val="center"/>
            <w:hideMark/>
          </w:tcPr>
          <w:p w14:paraId="72FCCD98" w14:textId="43BBF809"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-16.05</w:t>
            </w:r>
          </w:p>
        </w:tc>
        <w:tc>
          <w:tcPr>
            <w:tcW w:w="862" w:type="dxa"/>
            <w:tcBorders>
              <w:top w:val="nil"/>
              <w:left w:val="nil"/>
              <w:bottom w:val="single" w:sz="4" w:space="0" w:color="auto"/>
              <w:right w:val="single" w:sz="4" w:space="0" w:color="auto"/>
            </w:tcBorders>
            <w:noWrap/>
            <w:vAlign w:val="center"/>
            <w:hideMark/>
          </w:tcPr>
          <w:p w14:paraId="67682C0A" w14:textId="0A228432"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-7.71</w:t>
            </w:r>
          </w:p>
        </w:tc>
      </w:tr>
      <w:tr w:rsidR="001D1C59" w:rsidRPr="001D1C59" w14:paraId="7F3EB186"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00053B49"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63C01072" w14:textId="77777777" w:rsidR="001D1C59" w:rsidRPr="001D1C59" w:rsidRDefault="001D1C59" w:rsidP="001D1C59">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5A43D6B5" w14:textId="77777777" w:rsidR="001D1C59" w:rsidRPr="001D1C59" w:rsidRDefault="001D1C59" w:rsidP="001D1C59">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7790B7AA" w14:textId="6059D333"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05E2F3C4" w14:textId="6598FEC0"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0.766</w:t>
            </w:r>
          </w:p>
        </w:tc>
        <w:tc>
          <w:tcPr>
            <w:tcW w:w="861" w:type="dxa"/>
            <w:tcBorders>
              <w:top w:val="nil"/>
              <w:left w:val="nil"/>
              <w:bottom w:val="single" w:sz="4" w:space="0" w:color="auto"/>
              <w:right w:val="single" w:sz="4" w:space="0" w:color="auto"/>
            </w:tcBorders>
            <w:noWrap/>
            <w:vAlign w:val="center"/>
            <w:hideMark/>
          </w:tcPr>
          <w:p w14:paraId="6EAE552E" w14:textId="65DCF159" w:rsidR="001D1C59" w:rsidRPr="001D1C59" w:rsidRDefault="001D1C59" w:rsidP="001D1C59">
            <w:pPr>
              <w:jc w:val="center"/>
              <w:rPr>
                <w:rFonts w:ascii="Aptos Narrow" w:hAnsi="Aptos Narrow"/>
                <w:color w:val="FF0000"/>
                <w:sz w:val="16"/>
                <w:szCs w:val="16"/>
              </w:rPr>
            </w:pPr>
            <w:r w:rsidRPr="001D1C59">
              <w:rPr>
                <w:rFonts w:ascii="Aptos Narrow" w:hAnsi="Aptos Narrow"/>
                <w:color w:val="4EA72E"/>
                <w:sz w:val="16"/>
                <w:szCs w:val="16"/>
              </w:rPr>
              <w:t>-0.484</w:t>
            </w:r>
          </w:p>
        </w:tc>
        <w:tc>
          <w:tcPr>
            <w:tcW w:w="862" w:type="dxa"/>
            <w:tcBorders>
              <w:top w:val="nil"/>
              <w:left w:val="nil"/>
              <w:bottom w:val="single" w:sz="4" w:space="0" w:color="auto"/>
              <w:right w:val="single" w:sz="4" w:space="0" w:color="auto"/>
            </w:tcBorders>
            <w:noWrap/>
            <w:vAlign w:val="center"/>
            <w:hideMark/>
          </w:tcPr>
          <w:p w14:paraId="3106C1A5" w14:textId="3FE33E39" w:rsidR="001D1C59" w:rsidRPr="001D1C59" w:rsidRDefault="001D1C59" w:rsidP="001D1C59">
            <w:pPr>
              <w:jc w:val="center"/>
              <w:rPr>
                <w:rFonts w:ascii="Aptos Narrow" w:hAnsi="Aptos Narrow"/>
                <w:color w:val="FF0000"/>
                <w:sz w:val="16"/>
                <w:szCs w:val="16"/>
              </w:rPr>
            </w:pPr>
            <w:r w:rsidRPr="001D1C59">
              <w:rPr>
                <w:rFonts w:ascii="Aptos Narrow" w:hAnsi="Aptos Narrow"/>
                <w:color w:val="4EA72E"/>
                <w:sz w:val="16"/>
                <w:szCs w:val="16"/>
              </w:rPr>
              <w:t>-1.734</w:t>
            </w:r>
          </w:p>
        </w:tc>
        <w:tc>
          <w:tcPr>
            <w:tcW w:w="861" w:type="dxa"/>
            <w:tcBorders>
              <w:top w:val="nil"/>
              <w:left w:val="nil"/>
              <w:bottom w:val="single" w:sz="4" w:space="0" w:color="auto"/>
              <w:right w:val="single" w:sz="4" w:space="0" w:color="auto"/>
            </w:tcBorders>
            <w:noWrap/>
            <w:vAlign w:val="center"/>
            <w:hideMark/>
          </w:tcPr>
          <w:p w14:paraId="6B3F9B0D" w14:textId="4F07CD7F"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-2.984</w:t>
            </w:r>
          </w:p>
        </w:tc>
        <w:tc>
          <w:tcPr>
            <w:tcW w:w="864" w:type="dxa"/>
            <w:tcBorders>
              <w:top w:val="nil"/>
              <w:left w:val="nil"/>
              <w:bottom w:val="single" w:sz="4" w:space="0" w:color="auto"/>
              <w:right w:val="single" w:sz="4" w:space="0" w:color="auto"/>
            </w:tcBorders>
            <w:noWrap/>
            <w:vAlign w:val="center"/>
            <w:hideMark/>
          </w:tcPr>
          <w:p w14:paraId="022C1FD6" w14:textId="7463B1F4"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-4.234</w:t>
            </w:r>
          </w:p>
        </w:tc>
        <w:tc>
          <w:tcPr>
            <w:tcW w:w="861" w:type="dxa"/>
            <w:tcBorders>
              <w:top w:val="nil"/>
              <w:left w:val="nil"/>
              <w:bottom w:val="single" w:sz="4" w:space="0" w:color="auto"/>
              <w:right w:val="single" w:sz="4" w:space="0" w:color="auto"/>
            </w:tcBorders>
            <w:noWrap/>
            <w:vAlign w:val="center"/>
            <w:hideMark/>
          </w:tcPr>
          <w:p w14:paraId="71CE0D9C" w14:textId="61EBFFF0"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-12.984</w:t>
            </w:r>
          </w:p>
        </w:tc>
        <w:tc>
          <w:tcPr>
            <w:tcW w:w="862" w:type="dxa"/>
            <w:tcBorders>
              <w:top w:val="nil"/>
              <w:left w:val="nil"/>
              <w:bottom w:val="single" w:sz="4" w:space="0" w:color="auto"/>
              <w:right w:val="single" w:sz="4" w:space="0" w:color="auto"/>
            </w:tcBorders>
            <w:noWrap/>
            <w:vAlign w:val="center"/>
            <w:hideMark/>
          </w:tcPr>
          <w:p w14:paraId="08ED14B6" w14:textId="1DB6702B"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-27.984</w:t>
            </w:r>
          </w:p>
        </w:tc>
        <w:tc>
          <w:tcPr>
            <w:tcW w:w="861" w:type="dxa"/>
            <w:tcBorders>
              <w:top w:val="nil"/>
              <w:left w:val="nil"/>
              <w:bottom w:val="single" w:sz="4" w:space="0" w:color="auto"/>
              <w:right w:val="single" w:sz="4" w:space="0" w:color="auto"/>
            </w:tcBorders>
            <w:noWrap/>
            <w:vAlign w:val="center"/>
            <w:hideMark/>
          </w:tcPr>
          <w:p w14:paraId="0A4037E7" w14:textId="5FD53635" w:rsidR="001D1C59" w:rsidRPr="001D1C59" w:rsidRDefault="001D1C59" w:rsidP="001D1C59">
            <w:pPr>
              <w:jc w:val="center"/>
              <w:rPr>
                <w:rFonts w:ascii="Aptos Narrow" w:hAnsi="Aptos Narrow"/>
                <w:color w:val="FF0000"/>
                <w:sz w:val="16"/>
                <w:szCs w:val="16"/>
              </w:rPr>
            </w:pPr>
            <w:r w:rsidRPr="001D1C59">
              <w:rPr>
                <w:rFonts w:ascii="Aptos Narrow" w:hAnsi="Aptos Narrow"/>
                <w:color w:val="4EA72E"/>
                <w:sz w:val="16"/>
                <w:szCs w:val="16"/>
              </w:rPr>
              <w:t>-17.64</w:t>
            </w:r>
          </w:p>
        </w:tc>
        <w:tc>
          <w:tcPr>
            <w:tcW w:w="862" w:type="dxa"/>
            <w:tcBorders>
              <w:top w:val="nil"/>
              <w:left w:val="nil"/>
              <w:bottom w:val="single" w:sz="4" w:space="0" w:color="auto"/>
              <w:right w:val="single" w:sz="4" w:space="0" w:color="auto"/>
            </w:tcBorders>
            <w:noWrap/>
            <w:vAlign w:val="center"/>
            <w:hideMark/>
          </w:tcPr>
          <w:p w14:paraId="5CAD4BB8" w14:textId="79A68825"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-77.64</w:t>
            </w:r>
          </w:p>
        </w:tc>
      </w:tr>
      <w:tr w:rsidR="001D1C59" w:rsidRPr="001D1C59" w14:paraId="411D7D91"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232D6029" w14:textId="77777777" w:rsidR="001D1C59" w:rsidRPr="001D1C59" w:rsidRDefault="001D1C59" w:rsidP="001D1C59">
            <w:pPr>
              <w:rPr>
                <w:rFonts w:ascii="Aptos Narrow" w:hAnsi="Aptos Narrow"/>
                <w:color w:val="000000"/>
                <w:sz w:val="16"/>
                <w:szCs w:val="16"/>
              </w:rPr>
            </w:pPr>
          </w:p>
        </w:tc>
        <w:tc>
          <w:tcPr>
            <w:tcW w:w="638" w:type="dxa"/>
            <w:vMerge w:val="restart"/>
            <w:tcBorders>
              <w:top w:val="nil"/>
              <w:left w:val="single" w:sz="4" w:space="0" w:color="auto"/>
              <w:bottom w:val="single" w:sz="4" w:space="0" w:color="000000"/>
              <w:right w:val="single" w:sz="4" w:space="0" w:color="auto"/>
            </w:tcBorders>
            <w:noWrap/>
            <w:vAlign w:val="center"/>
            <w:hideMark/>
          </w:tcPr>
          <w:p w14:paraId="1ECECFC0" w14:textId="1F849480"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25km</w:t>
            </w:r>
          </w:p>
        </w:tc>
        <w:tc>
          <w:tcPr>
            <w:tcW w:w="767" w:type="dxa"/>
            <w:vMerge w:val="restart"/>
            <w:tcBorders>
              <w:top w:val="nil"/>
              <w:left w:val="single" w:sz="4" w:space="0" w:color="auto"/>
              <w:bottom w:val="single" w:sz="4" w:space="0" w:color="000000"/>
              <w:right w:val="single" w:sz="4" w:space="0" w:color="auto"/>
            </w:tcBorders>
            <w:noWrap/>
            <w:vAlign w:val="center"/>
            <w:hideMark/>
          </w:tcPr>
          <w:p w14:paraId="7F04BDD5" w14:textId="4168ECE0"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30a</w:t>
            </w:r>
          </w:p>
        </w:tc>
        <w:tc>
          <w:tcPr>
            <w:tcW w:w="738" w:type="dxa"/>
            <w:tcBorders>
              <w:top w:val="nil"/>
              <w:left w:val="nil"/>
              <w:bottom w:val="single" w:sz="4" w:space="0" w:color="auto"/>
              <w:right w:val="single" w:sz="4" w:space="0" w:color="auto"/>
            </w:tcBorders>
            <w:noWrap/>
            <w:vAlign w:val="center"/>
            <w:hideMark/>
          </w:tcPr>
          <w:p w14:paraId="73F38059" w14:textId="4406DF70"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5F8FCCCB" w14:textId="37C5400B"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-396.384</w:t>
            </w:r>
          </w:p>
        </w:tc>
        <w:tc>
          <w:tcPr>
            <w:tcW w:w="861" w:type="dxa"/>
            <w:tcBorders>
              <w:top w:val="nil"/>
              <w:left w:val="nil"/>
              <w:bottom w:val="single" w:sz="4" w:space="0" w:color="auto"/>
              <w:right w:val="single" w:sz="4" w:space="0" w:color="auto"/>
            </w:tcBorders>
            <w:noWrap/>
            <w:vAlign w:val="center"/>
            <w:hideMark/>
          </w:tcPr>
          <w:p w14:paraId="2AB06855" w14:textId="3FF74B96"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62.006</w:t>
            </w:r>
          </w:p>
        </w:tc>
        <w:tc>
          <w:tcPr>
            <w:tcW w:w="862" w:type="dxa"/>
            <w:tcBorders>
              <w:top w:val="nil"/>
              <w:left w:val="nil"/>
              <w:bottom w:val="single" w:sz="4" w:space="0" w:color="auto"/>
              <w:right w:val="single" w:sz="4" w:space="0" w:color="auto"/>
            </w:tcBorders>
            <w:noWrap/>
            <w:vAlign w:val="center"/>
            <w:hideMark/>
          </w:tcPr>
          <w:p w14:paraId="4C9F3D86" w14:textId="7793A2AB"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62.006</w:t>
            </w:r>
          </w:p>
        </w:tc>
        <w:tc>
          <w:tcPr>
            <w:tcW w:w="861" w:type="dxa"/>
            <w:tcBorders>
              <w:top w:val="nil"/>
              <w:left w:val="nil"/>
              <w:bottom w:val="single" w:sz="4" w:space="0" w:color="auto"/>
              <w:right w:val="single" w:sz="4" w:space="0" w:color="auto"/>
            </w:tcBorders>
            <w:noWrap/>
            <w:vAlign w:val="center"/>
            <w:hideMark/>
          </w:tcPr>
          <w:p w14:paraId="140823CF" w14:textId="6F6641F0"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157.356</w:t>
            </w:r>
          </w:p>
        </w:tc>
        <w:tc>
          <w:tcPr>
            <w:tcW w:w="864" w:type="dxa"/>
            <w:tcBorders>
              <w:top w:val="nil"/>
              <w:left w:val="nil"/>
              <w:bottom w:val="single" w:sz="4" w:space="0" w:color="auto"/>
              <w:right w:val="single" w:sz="4" w:space="0" w:color="auto"/>
            </w:tcBorders>
            <w:noWrap/>
            <w:vAlign w:val="center"/>
            <w:hideMark/>
          </w:tcPr>
          <w:p w14:paraId="175285C8" w14:textId="317738E0"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157.356</w:t>
            </w:r>
          </w:p>
        </w:tc>
        <w:tc>
          <w:tcPr>
            <w:tcW w:w="861" w:type="dxa"/>
            <w:tcBorders>
              <w:top w:val="nil"/>
              <w:left w:val="nil"/>
              <w:bottom w:val="single" w:sz="4" w:space="0" w:color="auto"/>
              <w:right w:val="single" w:sz="4" w:space="0" w:color="auto"/>
            </w:tcBorders>
            <w:noWrap/>
            <w:vAlign w:val="center"/>
            <w:hideMark/>
          </w:tcPr>
          <w:p w14:paraId="53E30B5E" w14:textId="7E4EAE9C"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221.316</w:t>
            </w:r>
          </w:p>
        </w:tc>
        <w:tc>
          <w:tcPr>
            <w:tcW w:w="862" w:type="dxa"/>
            <w:tcBorders>
              <w:top w:val="nil"/>
              <w:left w:val="nil"/>
              <w:bottom w:val="single" w:sz="4" w:space="0" w:color="auto"/>
              <w:right w:val="single" w:sz="4" w:space="0" w:color="auto"/>
            </w:tcBorders>
            <w:noWrap/>
            <w:vAlign w:val="center"/>
            <w:hideMark/>
          </w:tcPr>
          <w:p w14:paraId="4837FA74" w14:textId="72ED3504"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254.536</w:t>
            </w:r>
          </w:p>
        </w:tc>
        <w:tc>
          <w:tcPr>
            <w:tcW w:w="861" w:type="dxa"/>
            <w:tcBorders>
              <w:top w:val="nil"/>
              <w:left w:val="nil"/>
              <w:bottom w:val="single" w:sz="4" w:space="0" w:color="auto"/>
              <w:right w:val="single" w:sz="4" w:space="0" w:color="auto"/>
            </w:tcBorders>
            <w:noWrap/>
            <w:vAlign w:val="center"/>
            <w:hideMark/>
          </w:tcPr>
          <w:p w14:paraId="268FFDCC" w14:textId="5B2950D5"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270.756</w:t>
            </w:r>
          </w:p>
        </w:tc>
        <w:tc>
          <w:tcPr>
            <w:tcW w:w="862" w:type="dxa"/>
            <w:tcBorders>
              <w:top w:val="nil"/>
              <w:left w:val="nil"/>
              <w:bottom w:val="single" w:sz="4" w:space="0" w:color="auto"/>
              <w:right w:val="single" w:sz="4" w:space="0" w:color="auto"/>
            </w:tcBorders>
            <w:noWrap/>
            <w:vAlign w:val="center"/>
            <w:hideMark/>
          </w:tcPr>
          <w:p w14:paraId="7D0843C9" w14:textId="63A370AD"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279.096</w:t>
            </w:r>
          </w:p>
        </w:tc>
      </w:tr>
      <w:tr w:rsidR="001D1C59" w:rsidRPr="001D1C59" w14:paraId="1D5C2057"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2366EDC8"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3EBCDDC9" w14:textId="77777777" w:rsidR="001D1C59" w:rsidRPr="001D1C59" w:rsidRDefault="001D1C59" w:rsidP="001D1C59">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6E953079" w14:textId="77777777" w:rsidR="001D1C59" w:rsidRPr="001D1C59" w:rsidRDefault="001D1C59" w:rsidP="001D1C59">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6C718498" w14:textId="32CE7FA1"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59F8B7F9" w14:textId="0E4F4844"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0.026</w:t>
            </w:r>
          </w:p>
        </w:tc>
        <w:tc>
          <w:tcPr>
            <w:tcW w:w="861" w:type="dxa"/>
            <w:tcBorders>
              <w:top w:val="nil"/>
              <w:left w:val="nil"/>
              <w:bottom w:val="single" w:sz="4" w:space="0" w:color="auto"/>
              <w:right w:val="single" w:sz="4" w:space="0" w:color="auto"/>
            </w:tcBorders>
            <w:noWrap/>
            <w:vAlign w:val="center"/>
            <w:hideMark/>
          </w:tcPr>
          <w:p w14:paraId="35B6B5EE" w14:textId="57F40C3B"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-1.224</w:t>
            </w:r>
          </w:p>
        </w:tc>
        <w:tc>
          <w:tcPr>
            <w:tcW w:w="862" w:type="dxa"/>
            <w:tcBorders>
              <w:top w:val="nil"/>
              <w:left w:val="nil"/>
              <w:bottom w:val="single" w:sz="4" w:space="0" w:color="auto"/>
              <w:right w:val="single" w:sz="4" w:space="0" w:color="auto"/>
            </w:tcBorders>
            <w:noWrap/>
            <w:vAlign w:val="center"/>
            <w:hideMark/>
          </w:tcPr>
          <w:p w14:paraId="3D6E4992" w14:textId="5B6FD450"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-2.474</w:t>
            </w:r>
          </w:p>
        </w:tc>
        <w:tc>
          <w:tcPr>
            <w:tcW w:w="861" w:type="dxa"/>
            <w:tcBorders>
              <w:top w:val="nil"/>
              <w:left w:val="nil"/>
              <w:bottom w:val="single" w:sz="4" w:space="0" w:color="auto"/>
              <w:right w:val="single" w:sz="4" w:space="0" w:color="auto"/>
            </w:tcBorders>
            <w:noWrap/>
            <w:vAlign w:val="center"/>
            <w:hideMark/>
          </w:tcPr>
          <w:p w14:paraId="4B094546" w14:textId="2C781CFE"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-3.724</w:t>
            </w:r>
          </w:p>
        </w:tc>
        <w:tc>
          <w:tcPr>
            <w:tcW w:w="864" w:type="dxa"/>
            <w:tcBorders>
              <w:top w:val="nil"/>
              <w:left w:val="nil"/>
              <w:bottom w:val="single" w:sz="4" w:space="0" w:color="auto"/>
              <w:right w:val="single" w:sz="4" w:space="0" w:color="auto"/>
            </w:tcBorders>
            <w:noWrap/>
            <w:vAlign w:val="center"/>
            <w:hideMark/>
          </w:tcPr>
          <w:p w14:paraId="3DB36319" w14:textId="03EA835F"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-4.974</w:t>
            </w:r>
          </w:p>
        </w:tc>
        <w:tc>
          <w:tcPr>
            <w:tcW w:w="861" w:type="dxa"/>
            <w:tcBorders>
              <w:top w:val="nil"/>
              <w:left w:val="nil"/>
              <w:bottom w:val="single" w:sz="4" w:space="0" w:color="auto"/>
              <w:right w:val="single" w:sz="4" w:space="0" w:color="auto"/>
            </w:tcBorders>
            <w:noWrap/>
            <w:vAlign w:val="center"/>
            <w:hideMark/>
          </w:tcPr>
          <w:p w14:paraId="25ED99AA" w14:textId="63B28795"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-13.724</w:t>
            </w:r>
          </w:p>
        </w:tc>
        <w:tc>
          <w:tcPr>
            <w:tcW w:w="862" w:type="dxa"/>
            <w:tcBorders>
              <w:top w:val="nil"/>
              <w:left w:val="nil"/>
              <w:bottom w:val="single" w:sz="4" w:space="0" w:color="auto"/>
              <w:right w:val="single" w:sz="4" w:space="0" w:color="auto"/>
            </w:tcBorders>
            <w:noWrap/>
            <w:vAlign w:val="center"/>
            <w:hideMark/>
          </w:tcPr>
          <w:p w14:paraId="272CD198" w14:textId="02B9D781"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-28.724</w:t>
            </w:r>
          </w:p>
        </w:tc>
        <w:tc>
          <w:tcPr>
            <w:tcW w:w="861" w:type="dxa"/>
            <w:tcBorders>
              <w:top w:val="nil"/>
              <w:left w:val="nil"/>
              <w:bottom w:val="single" w:sz="4" w:space="0" w:color="auto"/>
              <w:right w:val="single" w:sz="4" w:space="0" w:color="auto"/>
            </w:tcBorders>
            <w:noWrap/>
            <w:vAlign w:val="center"/>
            <w:hideMark/>
          </w:tcPr>
          <w:p w14:paraId="7D718EF4" w14:textId="772A16EF"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-34.29</w:t>
            </w:r>
          </w:p>
        </w:tc>
        <w:tc>
          <w:tcPr>
            <w:tcW w:w="862" w:type="dxa"/>
            <w:tcBorders>
              <w:top w:val="nil"/>
              <w:left w:val="nil"/>
              <w:bottom w:val="single" w:sz="4" w:space="0" w:color="auto"/>
              <w:right w:val="single" w:sz="4" w:space="0" w:color="auto"/>
            </w:tcBorders>
            <w:noWrap/>
            <w:vAlign w:val="center"/>
            <w:hideMark/>
          </w:tcPr>
          <w:p w14:paraId="08862593" w14:textId="43F7154C"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-94.29</w:t>
            </w:r>
          </w:p>
        </w:tc>
      </w:tr>
      <w:tr w:rsidR="001D1C59" w:rsidRPr="001D1C59" w14:paraId="680B6A3D"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72517C53"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3B1B6A5F" w14:textId="77777777" w:rsidR="001D1C59" w:rsidRPr="001D1C59" w:rsidRDefault="001D1C59" w:rsidP="001D1C59">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25CC9FD8" w14:textId="7E3E5629"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30c</w:t>
            </w:r>
          </w:p>
        </w:tc>
        <w:tc>
          <w:tcPr>
            <w:tcW w:w="738" w:type="dxa"/>
            <w:tcBorders>
              <w:top w:val="nil"/>
              <w:left w:val="nil"/>
              <w:bottom w:val="single" w:sz="4" w:space="0" w:color="auto"/>
              <w:right w:val="single" w:sz="4" w:space="0" w:color="auto"/>
            </w:tcBorders>
            <w:noWrap/>
            <w:vAlign w:val="center"/>
            <w:hideMark/>
          </w:tcPr>
          <w:p w14:paraId="361CF96F" w14:textId="185CB789"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1099FA9C" w14:textId="05779688"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-396.99</w:t>
            </w:r>
          </w:p>
        </w:tc>
        <w:tc>
          <w:tcPr>
            <w:tcW w:w="861" w:type="dxa"/>
            <w:tcBorders>
              <w:top w:val="nil"/>
              <w:left w:val="nil"/>
              <w:bottom w:val="single" w:sz="4" w:space="0" w:color="auto"/>
              <w:right w:val="single" w:sz="4" w:space="0" w:color="auto"/>
            </w:tcBorders>
            <w:noWrap/>
            <w:vAlign w:val="center"/>
            <w:hideMark/>
          </w:tcPr>
          <w:p w14:paraId="7E2FD9A2" w14:textId="5E3DD4BA"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61.4</w:t>
            </w:r>
          </w:p>
        </w:tc>
        <w:tc>
          <w:tcPr>
            <w:tcW w:w="862" w:type="dxa"/>
            <w:tcBorders>
              <w:top w:val="nil"/>
              <w:left w:val="nil"/>
              <w:bottom w:val="single" w:sz="4" w:space="0" w:color="auto"/>
              <w:right w:val="single" w:sz="4" w:space="0" w:color="auto"/>
            </w:tcBorders>
            <w:noWrap/>
            <w:vAlign w:val="center"/>
            <w:hideMark/>
          </w:tcPr>
          <w:p w14:paraId="0CBD0714" w14:textId="5904E1EC"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61.4</w:t>
            </w:r>
          </w:p>
        </w:tc>
        <w:tc>
          <w:tcPr>
            <w:tcW w:w="861" w:type="dxa"/>
            <w:tcBorders>
              <w:top w:val="nil"/>
              <w:left w:val="nil"/>
              <w:bottom w:val="single" w:sz="4" w:space="0" w:color="auto"/>
              <w:right w:val="single" w:sz="4" w:space="0" w:color="auto"/>
            </w:tcBorders>
            <w:noWrap/>
            <w:vAlign w:val="center"/>
            <w:hideMark/>
          </w:tcPr>
          <w:p w14:paraId="4AC53B0B" w14:textId="02101996"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156.75</w:t>
            </w:r>
          </w:p>
        </w:tc>
        <w:tc>
          <w:tcPr>
            <w:tcW w:w="864" w:type="dxa"/>
            <w:tcBorders>
              <w:top w:val="nil"/>
              <w:left w:val="nil"/>
              <w:bottom w:val="single" w:sz="4" w:space="0" w:color="auto"/>
              <w:right w:val="single" w:sz="4" w:space="0" w:color="auto"/>
            </w:tcBorders>
            <w:noWrap/>
            <w:vAlign w:val="center"/>
            <w:hideMark/>
          </w:tcPr>
          <w:p w14:paraId="0B76F85B" w14:textId="58414FF2"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156.75</w:t>
            </w:r>
          </w:p>
        </w:tc>
        <w:tc>
          <w:tcPr>
            <w:tcW w:w="861" w:type="dxa"/>
            <w:tcBorders>
              <w:top w:val="nil"/>
              <w:left w:val="nil"/>
              <w:bottom w:val="single" w:sz="4" w:space="0" w:color="auto"/>
              <w:right w:val="single" w:sz="4" w:space="0" w:color="auto"/>
            </w:tcBorders>
            <w:noWrap/>
            <w:vAlign w:val="center"/>
            <w:hideMark/>
          </w:tcPr>
          <w:p w14:paraId="6E2268FD" w14:textId="3E3EDBDE"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220.71</w:t>
            </w:r>
          </w:p>
        </w:tc>
        <w:tc>
          <w:tcPr>
            <w:tcW w:w="862" w:type="dxa"/>
            <w:tcBorders>
              <w:top w:val="nil"/>
              <w:left w:val="nil"/>
              <w:bottom w:val="single" w:sz="4" w:space="0" w:color="auto"/>
              <w:right w:val="single" w:sz="4" w:space="0" w:color="auto"/>
            </w:tcBorders>
            <w:noWrap/>
            <w:vAlign w:val="center"/>
            <w:hideMark/>
          </w:tcPr>
          <w:p w14:paraId="39229903" w14:textId="7CA005A2"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253.93</w:t>
            </w:r>
          </w:p>
        </w:tc>
        <w:tc>
          <w:tcPr>
            <w:tcW w:w="861" w:type="dxa"/>
            <w:tcBorders>
              <w:top w:val="nil"/>
              <w:left w:val="nil"/>
              <w:bottom w:val="single" w:sz="4" w:space="0" w:color="auto"/>
              <w:right w:val="single" w:sz="4" w:space="0" w:color="auto"/>
            </w:tcBorders>
            <w:noWrap/>
            <w:vAlign w:val="center"/>
            <w:hideMark/>
          </w:tcPr>
          <w:p w14:paraId="7F54DF87" w14:textId="399DD5A4"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270.15</w:t>
            </w:r>
          </w:p>
        </w:tc>
        <w:tc>
          <w:tcPr>
            <w:tcW w:w="862" w:type="dxa"/>
            <w:tcBorders>
              <w:top w:val="nil"/>
              <w:left w:val="nil"/>
              <w:bottom w:val="single" w:sz="4" w:space="0" w:color="auto"/>
              <w:right w:val="single" w:sz="4" w:space="0" w:color="auto"/>
            </w:tcBorders>
            <w:noWrap/>
            <w:vAlign w:val="center"/>
            <w:hideMark/>
          </w:tcPr>
          <w:p w14:paraId="76103D45" w14:textId="354A0273"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278.49</w:t>
            </w:r>
          </w:p>
        </w:tc>
      </w:tr>
      <w:tr w:rsidR="001D1C59" w:rsidRPr="001D1C59" w14:paraId="66FFFDB9"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18F78ED6"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6C2F7810" w14:textId="77777777" w:rsidR="001D1C59" w:rsidRPr="001D1C59" w:rsidRDefault="001D1C59" w:rsidP="001D1C59">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741DF339" w14:textId="77777777" w:rsidR="001D1C59" w:rsidRPr="001D1C59" w:rsidRDefault="001D1C59" w:rsidP="001D1C59">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3C08C3D3" w14:textId="60A3E1A9"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374D41B5" w14:textId="62676F11"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1.59</w:t>
            </w:r>
          </w:p>
        </w:tc>
        <w:tc>
          <w:tcPr>
            <w:tcW w:w="861" w:type="dxa"/>
            <w:tcBorders>
              <w:top w:val="nil"/>
              <w:left w:val="nil"/>
              <w:bottom w:val="single" w:sz="4" w:space="0" w:color="auto"/>
              <w:right w:val="single" w:sz="4" w:space="0" w:color="auto"/>
            </w:tcBorders>
            <w:noWrap/>
            <w:vAlign w:val="center"/>
            <w:hideMark/>
          </w:tcPr>
          <w:p w14:paraId="29DE7E3E" w14:textId="2C5404B6"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0.34</w:t>
            </w:r>
          </w:p>
        </w:tc>
        <w:tc>
          <w:tcPr>
            <w:tcW w:w="862" w:type="dxa"/>
            <w:tcBorders>
              <w:top w:val="nil"/>
              <w:left w:val="nil"/>
              <w:bottom w:val="single" w:sz="4" w:space="0" w:color="auto"/>
              <w:right w:val="single" w:sz="4" w:space="0" w:color="auto"/>
            </w:tcBorders>
            <w:noWrap/>
            <w:vAlign w:val="center"/>
            <w:hideMark/>
          </w:tcPr>
          <w:p w14:paraId="579DE0EC" w14:textId="39C663AA" w:rsidR="001D1C59" w:rsidRPr="001D1C59" w:rsidRDefault="001D1C59" w:rsidP="001D1C59">
            <w:pPr>
              <w:jc w:val="center"/>
              <w:rPr>
                <w:rFonts w:ascii="Aptos Narrow" w:hAnsi="Aptos Narrow"/>
                <w:color w:val="FF0000"/>
                <w:sz w:val="16"/>
                <w:szCs w:val="16"/>
              </w:rPr>
            </w:pPr>
            <w:r w:rsidRPr="001D1C59">
              <w:rPr>
                <w:rFonts w:ascii="Aptos Narrow" w:hAnsi="Aptos Narrow"/>
                <w:color w:val="4EA72E"/>
                <w:sz w:val="16"/>
                <w:szCs w:val="16"/>
              </w:rPr>
              <w:t>-0.91</w:t>
            </w:r>
          </w:p>
        </w:tc>
        <w:tc>
          <w:tcPr>
            <w:tcW w:w="861" w:type="dxa"/>
            <w:tcBorders>
              <w:top w:val="nil"/>
              <w:left w:val="nil"/>
              <w:bottom w:val="single" w:sz="4" w:space="0" w:color="auto"/>
              <w:right w:val="single" w:sz="4" w:space="0" w:color="auto"/>
            </w:tcBorders>
            <w:noWrap/>
            <w:vAlign w:val="center"/>
            <w:hideMark/>
          </w:tcPr>
          <w:p w14:paraId="5ECA93C0" w14:textId="5A3995DF" w:rsidR="001D1C59" w:rsidRPr="001D1C59" w:rsidRDefault="001D1C59" w:rsidP="001D1C59">
            <w:pPr>
              <w:jc w:val="center"/>
              <w:rPr>
                <w:rFonts w:ascii="Aptos Narrow" w:hAnsi="Aptos Narrow"/>
                <w:color w:val="FF0000"/>
                <w:sz w:val="16"/>
                <w:szCs w:val="16"/>
              </w:rPr>
            </w:pPr>
            <w:r w:rsidRPr="001D1C59">
              <w:rPr>
                <w:rFonts w:ascii="Aptos Narrow" w:hAnsi="Aptos Narrow"/>
                <w:color w:val="4EA72E"/>
                <w:sz w:val="16"/>
                <w:szCs w:val="16"/>
              </w:rPr>
              <w:t>-2.16</w:t>
            </w:r>
          </w:p>
        </w:tc>
        <w:tc>
          <w:tcPr>
            <w:tcW w:w="864" w:type="dxa"/>
            <w:tcBorders>
              <w:top w:val="nil"/>
              <w:left w:val="nil"/>
              <w:bottom w:val="single" w:sz="4" w:space="0" w:color="auto"/>
              <w:right w:val="single" w:sz="4" w:space="0" w:color="auto"/>
            </w:tcBorders>
            <w:noWrap/>
            <w:vAlign w:val="center"/>
            <w:hideMark/>
          </w:tcPr>
          <w:p w14:paraId="1C931AAC" w14:textId="615ECA6E"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-3.41</w:t>
            </w:r>
          </w:p>
        </w:tc>
        <w:tc>
          <w:tcPr>
            <w:tcW w:w="861" w:type="dxa"/>
            <w:tcBorders>
              <w:top w:val="nil"/>
              <w:left w:val="nil"/>
              <w:bottom w:val="single" w:sz="4" w:space="0" w:color="auto"/>
              <w:right w:val="single" w:sz="4" w:space="0" w:color="auto"/>
            </w:tcBorders>
            <w:noWrap/>
            <w:vAlign w:val="center"/>
            <w:hideMark/>
          </w:tcPr>
          <w:p w14:paraId="5272FDDE" w14:textId="7730606A"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-12.16</w:t>
            </w:r>
          </w:p>
        </w:tc>
        <w:tc>
          <w:tcPr>
            <w:tcW w:w="862" w:type="dxa"/>
            <w:tcBorders>
              <w:top w:val="nil"/>
              <w:left w:val="nil"/>
              <w:bottom w:val="single" w:sz="4" w:space="0" w:color="auto"/>
              <w:right w:val="single" w:sz="4" w:space="0" w:color="auto"/>
            </w:tcBorders>
            <w:noWrap/>
            <w:vAlign w:val="center"/>
            <w:hideMark/>
          </w:tcPr>
          <w:p w14:paraId="20820F22" w14:textId="2710F444"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-27.16</w:t>
            </w:r>
          </w:p>
        </w:tc>
        <w:tc>
          <w:tcPr>
            <w:tcW w:w="861" w:type="dxa"/>
            <w:tcBorders>
              <w:top w:val="nil"/>
              <w:left w:val="nil"/>
              <w:bottom w:val="single" w:sz="4" w:space="0" w:color="auto"/>
              <w:right w:val="single" w:sz="4" w:space="0" w:color="auto"/>
            </w:tcBorders>
            <w:noWrap/>
            <w:vAlign w:val="center"/>
            <w:hideMark/>
          </w:tcPr>
          <w:p w14:paraId="388B4AE4" w14:textId="18F74D1D"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0.9</w:t>
            </w:r>
          </w:p>
        </w:tc>
        <w:tc>
          <w:tcPr>
            <w:tcW w:w="862" w:type="dxa"/>
            <w:tcBorders>
              <w:top w:val="nil"/>
              <w:left w:val="nil"/>
              <w:bottom w:val="single" w:sz="4" w:space="0" w:color="auto"/>
              <w:right w:val="single" w:sz="4" w:space="0" w:color="auto"/>
            </w:tcBorders>
            <w:noWrap/>
            <w:vAlign w:val="center"/>
            <w:hideMark/>
          </w:tcPr>
          <w:p w14:paraId="52C4E7DD" w14:textId="196431C1"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-59.1</w:t>
            </w:r>
          </w:p>
        </w:tc>
      </w:tr>
      <w:tr w:rsidR="001D1C59" w:rsidRPr="001D1C59" w14:paraId="07A92DD3"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05B58664"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1FF15830" w14:textId="77777777" w:rsidR="001D1C59" w:rsidRPr="001D1C59" w:rsidRDefault="001D1C59" w:rsidP="001D1C59">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08D0E336" w14:textId="217C62F2"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90</w:t>
            </w:r>
          </w:p>
        </w:tc>
        <w:tc>
          <w:tcPr>
            <w:tcW w:w="738" w:type="dxa"/>
            <w:tcBorders>
              <w:top w:val="nil"/>
              <w:left w:val="nil"/>
              <w:bottom w:val="single" w:sz="4" w:space="0" w:color="auto"/>
              <w:right w:val="single" w:sz="4" w:space="0" w:color="auto"/>
            </w:tcBorders>
            <w:noWrap/>
            <w:vAlign w:val="center"/>
            <w:hideMark/>
          </w:tcPr>
          <w:p w14:paraId="50A943D1" w14:textId="0218E6E3"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089B816B" w14:textId="09F07446"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-681.59</w:t>
            </w:r>
          </w:p>
        </w:tc>
        <w:tc>
          <w:tcPr>
            <w:tcW w:w="861" w:type="dxa"/>
            <w:tcBorders>
              <w:top w:val="nil"/>
              <w:left w:val="nil"/>
              <w:bottom w:val="single" w:sz="4" w:space="0" w:color="auto"/>
              <w:right w:val="single" w:sz="4" w:space="0" w:color="auto"/>
            </w:tcBorders>
            <w:noWrap/>
            <w:vAlign w:val="center"/>
            <w:hideMark/>
          </w:tcPr>
          <w:p w14:paraId="50C0AD34" w14:textId="4489CA2D"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-223.2</w:t>
            </w:r>
          </w:p>
        </w:tc>
        <w:tc>
          <w:tcPr>
            <w:tcW w:w="862" w:type="dxa"/>
            <w:tcBorders>
              <w:top w:val="nil"/>
              <w:left w:val="nil"/>
              <w:bottom w:val="single" w:sz="4" w:space="0" w:color="auto"/>
              <w:right w:val="single" w:sz="4" w:space="0" w:color="auto"/>
            </w:tcBorders>
            <w:noWrap/>
            <w:vAlign w:val="center"/>
            <w:hideMark/>
          </w:tcPr>
          <w:p w14:paraId="0AC17ABC" w14:textId="19675CDF"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-223.2</w:t>
            </w:r>
          </w:p>
        </w:tc>
        <w:tc>
          <w:tcPr>
            <w:tcW w:w="861" w:type="dxa"/>
            <w:tcBorders>
              <w:top w:val="nil"/>
              <w:left w:val="nil"/>
              <w:bottom w:val="single" w:sz="4" w:space="0" w:color="auto"/>
              <w:right w:val="single" w:sz="4" w:space="0" w:color="auto"/>
            </w:tcBorders>
            <w:noWrap/>
            <w:vAlign w:val="center"/>
            <w:hideMark/>
          </w:tcPr>
          <w:p w14:paraId="3B8E45C7" w14:textId="3AE5D25F"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-127.85</w:t>
            </w:r>
          </w:p>
        </w:tc>
        <w:tc>
          <w:tcPr>
            <w:tcW w:w="864" w:type="dxa"/>
            <w:tcBorders>
              <w:top w:val="nil"/>
              <w:left w:val="nil"/>
              <w:bottom w:val="single" w:sz="4" w:space="0" w:color="auto"/>
              <w:right w:val="single" w:sz="4" w:space="0" w:color="auto"/>
            </w:tcBorders>
            <w:noWrap/>
            <w:vAlign w:val="center"/>
            <w:hideMark/>
          </w:tcPr>
          <w:p w14:paraId="5C17C812" w14:textId="1280250F"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-127.85</w:t>
            </w:r>
          </w:p>
        </w:tc>
        <w:tc>
          <w:tcPr>
            <w:tcW w:w="861" w:type="dxa"/>
            <w:tcBorders>
              <w:top w:val="nil"/>
              <w:left w:val="nil"/>
              <w:bottom w:val="single" w:sz="4" w:space="0" w:color="auto"/>
              <w:right w:val="single" w:sz="4" w:space="0" w:color="auto"/>
            </w:tcBorders>
            <w:noWrap/>
            <w:vAlign w:val="center"/>
            <w:hideMark/>
          </w:tcPr>
          <w:p w14:paraId="17634025" w14:textId="65EDFBF5"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-63.89</w:t>
            </w:r>
          </w:p>
        </w:tc>
        <w:tc>
          <w:tcPr>
            <w:tcW w:w="862" w:type="dxa"/>
            <w:tcBorders>
              <w:top w:val="nil"/>
              <w:left w:val="nil"/>
              <w:bottom w:val="single" w:sz="4" w:space="0" w:color="auto"/>
              <w:right w:val="single" w:sz="4" w:space="0" w:color="auto"/>
            </w:tcBorders>
            <w:noWrap/>
            <w:vAlign w:val="center"/>
            <w:hideMark/>
          </w:tcPr>
          <w:p w14:paraId="55A08A9B" w14:textId="56DA1196"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-30.67</w:t>
            </w:r>
          </w:p>
        </w:tc>
        <w:tc>
          <w:tcPr>
            <w:tcW w:w="861" w:type="dxa"/>
            <w:tcBorders>
              <w:top w:val="nil"/>
              <w:left w:val="nil"/>
              <w:bottom w:val="single" w:sz="4" w:space="0" w:color="auto"/>
              <w:right w:val="single" w:sz="4" w:space="0" w:color="auto"/>
            </w:tcBorders>
            <w:noWrap/>
            <w:vAlign w:val="center"/>
            <w:hideMark/>
          </w:tcPr>
          <w:p w14:paraId="0AF23ADF" w14:textId="18307D41"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-14.45</w:t>
            </w:r>
          </w:p>
        </w:tc>
        <w:tc>
          <w:tcPr>
            <w:tcW w:w="862" w:type="dxa"/>
            <w:tcBorders>
              <w:top w:val="nil"/>
              <w:left w:val="nil"/>
              <w:bottom w:val="single" w:sz="4" w:space="0" w:color="auto"/>
              <w:right w:val="single" w:sz="4" w:space="0" w:color="auto"/>
            </w:tcBorders>
            <w:noWrap/>
            <w:vAlign w:val="center"/>
            <w:hideMark/>
          </w:tcPr>
          <w:p w14:paraId="09C93955" w14:textId="576652D9"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-6.11</w:t>
            </w:r>
          </w:p>
        </w:tc>
      </w:tr>
      <w:tr w:rsidR="001D1C59" w:rsidRPr="001D1C59" w14:paraId="2A320B0C"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004FB71F" w14:textId="77777777" w:rsidR="001D1C59" w:rsidRPr="001D1C59" w:rsidRDefault="001D1C59" w:rsidP="001D1C59">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0D30CDF9" w14:textId="77777777" w:rsidR="001D1C59" w:rsidRPr="001D1C59" w:rsidRDefault="001D1C59" w:rsidP="001D1C59">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245A754B" w14:textId="77777777" w:rsidR="001D1C59" w:rsidRPr="001D1C59" w:rsidRDefault="001D1C59" w:rsidP="001D1C59">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3D528A11" w14:textId="12E2AD34" w:rsidR="001D1C59" w:rsidRPr="001D1C59" w:rsidRDefault="001D1C59" w:rsidP="001D1C59">
            <w:pPr>
              <w:jc w:val="center"/>
              <w:rPr>
                <w:rFonts w:ascii="Aptos Narrow" w:hAnsi="Aptos Narrow"/>
                <w:color w:val="000000"/>
                <w:sz w:val="16"/>
                <w:szCs w:val="16"/>
              </w:rPr>
            </w:pPr>
            <w:r w:rsidRPr="001D1C59">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228771E0" w14:textId="40C4D6DA"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3.19</w:t>
            </w:r>
          </w:p>
        </w:tc>
        <w:tc>
          <w:tcPr>
            <w:tcW w:w="861" w:type="dxa"/>
            <w:tcBorders>
              <w:top w:val="nil"/>
              <w:left w:val="nil"/>
              <w:bottom w:val="single" w:sz="4" w:space="0" w:color="auto"/>
              <w:right w:val="single" w:sz="4" w:space="0" w:color="auto"/>
            </w:tcBorders>
            <w:noWrap/>
            <w:vAlign w:val="center"/>
            <w:hideMark/>
          </w:tcPr>
          <w:p w14:paraId="41286961" w14:textId="0FCBE561"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1.94</w:t>
            </w:r>
          </w:p>
        </w:tc>
        <w:tc>
          <w:tcPr>
            <w:tcW w:w="862" w:type="dxa"/>
            <w:tcBorders>
              <w:top w:val="nil"/>
              <w:left w:val="nil"/>
              <w:bottom w:val="single" w:sz="4" w:space="0" w:color="auto"/>
              <w:right w:val="single" w:sz="4" w:space="0" w:color="auto"/>
            </w:tcBorders>
            <w:noWrap/>
            <w:vAlign w:val="center"/>
            <w:hideMark/>
          </w:tcPr>
          <w:p w14:paraId="465F8142" w14:textId="4B89BB38"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0.69</w:t>
            </w:r>
          </w:p>
        </w:tc>
        <w:tc>
          <w:tcPr>
            <w:tcW w:w="861" w:type="dxa"/>
            <w:tcBorders>
              <w:top w:val="nil"/>
              <w:left w:val="nil"/>
              <w:bottom w:val="single" w:sz="4" w:space="0" w:color="auto"/>
              <w:right w:val="single" w:sz="4" w:space="0" w:color="auto"/>
            </w:tcBorders>
            <w:noWrap/>
            <w:vAlign w:val="center"/>
            <w:hideMark/>
          </w:tcPr>
          <w:p w14:paraId="58EEA4B4" w14:textId="1AF603F9" w:rsidR="001D1C59" w:rsidRPr="001D1C59" w:rsidRDefault="001D1C59" w:rsidP="001D1C59">
            <w:pPr>
              <w:jc w:val="center"/>
              <w:rPr>
                <w:rFonts w:ascii="Aptos Narrow" w:hAnsi="Aptos Narrow"/>
                <w:color w:val="FF0000"/>
                <w:sz w:val="16"/>
                <w:szCs w:val="16"/>
              </w:rPr>
            </w:pPr>
            <w:r w:rsidRPr="001D1C59">
              <w:rPr>
                <w:rFonts w:ascii="Aptos Narrow" w:hAnsi="Aptos Narrow"/>
                <w:color w:val="4EA72E"/>
                <w:sz w:val="16"/>
                <w:szCs w:val="16"/>
              </w:rPr>
              <w:t>-0.56</w:t>
            </w:r>
          </w:p>
        </w:tc>
        <w:tc>
          <w:tcPr>
            <w:tcW w:w="864" w:type="dxa"/>
            <w:tcBorders>
              <w:top w:val="nil"/>
              <w:left w:val="nil"/>
              <w:bottom w:val="single" w:sz="4" w:space="0" w:color="auto"/>
              <w:right w:val="single" w:sz="4" w:space="0" w:color="auto"/>
            </w:tcBorders>
            <w:noWrap/>
            <w:vAlign w:val="center"/>
            <w:hideMark/>
          </w:tcPr>
          <w:p w14:paraId="56318487" w14:textId="75CD5F36" w:rsidR="001D1C59" w:rsidRPr="001D1C59" w:rsidRDefault="001D1C59" w:rsidP="001D1C59">
            <w:pPr>
              <w:jc w:val="center"/>
              <w:rPr>
                <w:rFonts w:ascii="Aptos Narrow" w:hAnsi="Aptos Narrow"/>
                <w:color w:val="FF0000"/>
                <w:sz w:val="16"/>
                <w:szCs w:val="16"/>
              </w:rPr>
            </w:pPr>
            <w:r w:rsidRPr="001D1C59">
              <w:rPr>
                <w:rFonts w:ascii="Aptos Narrow" w:hAnsi="Aptos Narrow"/>
                <w:color w:val="4EA72E"/>
                <w:sz w:val="16"/>
                <w:szCs w:val="16"/>
              </w:rPr>
              <w:t>-1.81</w:t>
            </w:r>
          </w:p>
        </w:tc>
        <w:tc>
          <w:tcPr>
            <w:tcW w:w="861" w:type="dxa"/>
            <w:tcBorders>
              <w:top w:val="nil"/>
              <w:left w:val="nil"/>
              <w:bottom w:val="single" w:sz="4" w:space="0" w:color="auto"/>
              <w:right w:val="single" w:sz="4" w:space="0" w:color="auto"/>
            </w:tcBorders>
            <w:noWrap/>
            <w:vAlign w:val="center"/>
            <w:hideMark/>
          </w:tcPr>
          <w:p w14:paraId="44B6018A" w14:textId="10158DE3"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-10.56</w:t>
            </w:r>
          </w:p>
        </w:tc>
        <w:tc>
          <w:tcPr>
            <w:tcW w:w="862" w:type="dxa"/>
            <w:tcBorders>
              <w:top w:val="nil"/>
              <w:left w:val="nil"/>
              <w:bottom w:val="single" w:sz="4" w:space="0" w:color="auto"/>
              <w:right w:val="single" w:sz="4" w:space="0" w:color="auto"/>
            </w:tcBorders>
            <w:noWrap/>
            <w:vAlign w:val="center"/>
            <w:hideMark/>
          </w:tcPr>
          <w:p w14:paraId="1565E473" w14:textId="274F7F9D" w:rsidR="001D1C59" w:rsidRPr="001D1C59" w:rsidRDefault="001D1C59" w:rsidP="001D1C59">
            <w:pPr>
              <w:jc w:val="center"/>
              <w:rPr>
                <w:rFonts w:ascii="Aptos Narrow" w:hAnsi="Aptos Narrow"/>
                <w:color w:val="4EA72E"/>
                <w:sz w:val="16"/>
                <w:szCs w:val="16"/>
              </w:rPr>
            </w:pPr>
            <w:r w:rsidRPr="001D1C59">
              <w:rPr>
                <w:rFonts w:ascii="Aptos Narrow" w:hAnsi="Aptos Narrow"/>
                <w:color w:val="4EA72E"/>
                <w:sz w:val="16"/>
                <w:szCs w:val="16"/>
              </w:rPr>
              <w:t>-25.56</w:t>
            </w:r>
          </w:p>
        </w:tc>
        <w:tc>
          <w:tcPr>
            <w:tcW w:w="861" w:type="dxa"/>
            <w:tcBorders>
              <w:top w:val="nil"/>
              <w:left w:val="nil"/>
              <w:bottom w:val="single" w:sz="4" w:space="0" w:color="auto"/>
              <w:right w:val="single" w:sz="4" w:space="0" w:color="auto"/>
            </w:tcBorders>
            <w:noWrap/>
            <w:vAlign w:val="center"/>
            <w:hideMark/>
          </w:tcPr>
          <w:p w14:paraId="00F9D70A" w14:textId="28DC47B3" w:rsidR="001D1C59" w:rsidRPr="001D1C59" w:rsidRDefault="001D1C59" w:rsidP="001D1C59">
            <w:pPr>
              <w:jc w:val="center"/>
              <w:rPr>
                <w:rFonts w:ascii="Aptos Narrow" w:hAnsi="Aptos Narrow"/>
                <w:color w:val="FF0000"/>
                <w:sz w:val="16"/>
                <w:szCs w:val="16"/>
              </w:rPr>
            </w:pPr>
            <w:r w:rsidRPr="001D1C59">
              <w:rPr>
                <w:rFonts w:ascii="Aptos Narrow" w:hAnsi="Aptos Narrow"/>
                <w:color w:val="FF0000"/>
                <w:sz w:val="16"/>
                <w:szCs w:val="16"/>
              </w:rPr>
              <w:t>36.9</w:t>
            </w:r>
          </w:p>
        </w:tc>
        <w:tc>
          <w:tcPr>
            <w:tcW w:w="862" w:type="dxa"/>
            <w:tcBorders>
              <w:top w:val="nil"/>
              <w:left w:val="nil"/>
              <w:bottom w:val="single" w:sz="4" w:space="0" w:color="auto"/>
              <w:right w:val="single" w:sz="4" w:space="0" w:color="auto"/>
            </w:tcBorders>
            <w:noWrap/>
            <w:vAlign w:val="center"/>
            <w:hideMark/>
          </w:tcPr>
          <w:p w14:paraId="0BBB4426" w14:textId="09F73767" w:rsidR="001D1C59" w:rsidRPr="001D1C59" w:rsidRDefault="001D1C59" w:rsidP="001D1C59">
            <w:pPr>
              <w:jc w:val="center"/>
              <w:rPr>
                <w:rFonts w:ascii="Aptos Narrow" w:hAnsi="Aptos Narrow"/>
                <w:color w:val="FF0000"/>
                <w:sz w:val="16"/>
                <w:szCs w:val="16"/>
              </w:rPr>
            </w:pPr>
            <w:r w:rsidRPr="001D1C59">
              <w:rPr>
                <w:rFonts w:ascii="Aptos Narrow" w:hAnsi="Aptos Narrow"/>
                <w:color w:val="4EA72E"/>
                <w:sz w:val="16"/>
                <w:szCs w:val="16"/>
              </w:rPr>
              <w:t>-23.1</w:t>
            </w:r>
          </w:p>
        </w:tc>
      </w:tr>
    </w:tbl>
    <w:p w14:paraId="4302E1AC" w14:textId="77777777" w:rsidR="00805792" w:rsidRDefault="00805792" w:rsidP="004022B5">
      <w:pPr>
        <w:jc w:val="both"/>
        <w:rPr>
          <w:bCs/>
          <w:color w:val="000000" w:themeColor="text1"/>
        </w:rPr>
      </w:pPr>
    </w:p>
    <w:p w14:paraId="653EB3A3" w14:textId="33357992" w:rsidR="00F34FA6" w:rsidRDefault="00F34FA6" w:rsidP="00F34FA6">
      <w:pPr>
        <w:spacing w:before="120" w:after="120"/>
        <w:jc w:val="center"/>
        <w:rPr>
          <w:bCs/>
          <w:color w:val="000000" w:themeColor="text1"/>
        </w:rPr>
      </w:pPr>
      <w:r>
        <w:rPr>
          <w:bCs/>
          <w:color w:val="000000" w:themeColor="text1"/>
        </w:rPr>
        <w:t>Table3: PRACH format 1 and C2 pefermance evluation for GEO case b</w:t>
      </w:r>
    </w:p>
    <w:tbl>
      <w:tblPr>
        <w:tblW w:w="10476" w:type="dxa"/>
        <w:tblLayout w:type="fixed"/>
        <w:tblLook w:val="04A0" w:firstRow="1" w:lastRow="0" w:firstColumn="1" w:lastColumn="0" w:noHBand="0" w:noVBand="1"/>
      </w:tblPr>
      <w:tblGrid>
        <w:gridCol w:w="578"/>
        <w:gridCol w:w="638"/>
        <w:gridCol w:w="767"/>
        <w:gridCol w:w="738"/>
        <w:gridCol w:w="861"/>
        <w:gridCol w:w="861"/>
        <w:gridCol w:w="862"/>
        <w:gridCol w:w="861"/>
        <w:gridCol w:w="864"/>
        <w:gridCol w:w="861"/>
        <w:gridCol w:w="862"/>
        <w:gridCol w:w="861"/>
        <w:gridCol w:w="862"/>
      </w:tblGrid>
      <w:tr w:rsidR="00FD6B1D" w:rsidRPr="001D1C59" w14:paraId="50A57963" w14:textId="77777777" w:rsidTr="00A4362D">
        <w:trPr>
          <w:trHeight w:val="261"/>
        </w:trPr>
        <w:tc>
          <w:tcPr>
            <w:tcW w:w="578" w:type="dxa"/>
            <w:tcBorders>
              <w:top w:val="nil"/>
              <w:left w:val="nil"/>
              <w:bottom w:val="nil"/>
              <w:right w:val="nil"/>
            </w:tcBorders>
            <w:noWrap/>
            <w:vAlign w:val="bottom"/>
            <w:hideMark/>
          </w:tcPr>
          <w:p w14:paraId="0353DC87" w14:textId="77777777" w:rsidR="00FD6B1D" w:rsidRPr="001D1C59" w:rsidRDefault="00FD6B1D" w:rsidP="00A4362D">
            <w:pPr>
              <w:rPr>
                <w:sz w:val="16"/>
                <w:szCs w:val="16"/>
              </w:rPr>
            </w:pPr>
          </w:p>
        </w:tc>
        <w:tc>
          <w:tcPr>
            <w:tcW w:w="638" w:type="dxa"/>
            <w:tcBorders>
              <w:top w:val="nil"/>
              <w:left w:val="nil"/>
              <w:bottom w:val="nil"/>
              <w:right w:val="nil"/>
            </w:tcBorders>
            <w:noWrap/>
            <w:vAlign w:val="bottom"/>
            <w:hideMark/>
          </w:tcPr>
          <w:p w14:paraId="433FDCEB" w14:textId="77777777" w:rsidR="00FD6B1D" w:rsidRPr="001D1C59" w:rsidRDefault="00FD6B1D" w:rsidP="00A4362D">
            <w:pPr>
              <w:jc w:val="center"/>
              <w:rPr>
                <w:sz w:val="16"/>
                <w:szCs w:val="16"/>
              </w:rPr>
            </w:pPr>
          </w:p>
        </w:tc>
        <w:tc>
          <w:tcPr>
            <w:tcW w:w="767" w:type="dxa"/>
            <w:tcBorders>
              <w:top w:val="nil"/>
              <w:left w:val="nil"/>
              <w:bottom w:val="nil"/>
              <w:right w:val="nil"/>
            </w:tcBorders>
            <w:noWrap/>
            <w:vAlign w:val="bottom"/>
            <w:hideMark/>
          </w:tcPr>
          <w:p w14:paraId="040AEDDB" w14:textId="77777777" w:rsidR="00FD6B1D" w:rsidRPr="001D1C59" w:rsidRDefault="00FD6B1D" w:rsidP="00A4362D">
            <w:pPr>
              <w:jc w:val="center"/>
              <w:rPr>
                <w:sz w:val="16"/>
                <w:szCs w:val="16"/>
              </w:rPr>
            </w:pPr>
          </w:p>
        </w:tc>
        <w:tc>
          <w:tcPr>
            <w:tcW w:w="738" w:type="dxa"/>
            <w:vMerge w:val="restart"/>
            <w:tcBorders>
              <w:top w:val="single" w:sz="4" w:space="0" w:color="auto"/>
              <w:left w:val="single" w:sz="4" w:space="0" w:color="auto"/>
              <w:bottom w:val="single" w:sz="4" w:space="0" w:color="auto"/>
              <w:right w:val="single" w:sz="4" w:space="0" w:color="auto"/>
            </w:tcBorders>
            <w:noWrap/>
            <w:vAlign w:val="center"/>
            <w:hideMark/>
          </w:tcPr>
          <w:p w14:paraId="3253A3CE"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 xml:space="preserve">PRACH Format </w:t>
            </w:r>
          </w:p>
        </w:tc>
        <w:tc>
          <w:tcPr>
            <w:tcW w:w="4309" w:type="dxa"/>
            <w:gridSpan w:val="5"/>
            <w:tcBorders>
              <w:top w:val="single" w:sz="4" w:space="0" w:color="auto"/>
              <w:left w:val="nil"/>
              <w:bottom w:val="single" w:sz="4" w:space="0" w:color="auto"/>
              <w:right w:val="single" w:sz="4" w:space="0" w:color="000000"/>
            </w:tcBorders>
            <w:noWrap/>
            <w:vAlign w:val="center"/>
            <w:hideMark/>
          </w:tcPr>
          <w:p w14:paraId="4DBFE6FC"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1</w:t>
            </w:r>
          </w:p>
        </w:tc>
        <w:tc>
          <w:tcPr>
            <w:tcW w:w="3446" w:type="dxa"/>
            <w:gridSpan w:val="4"/>
            <w:tcBorders>
              <w:top w:val="single" w:sz="4" w:space="0" w:color="auto"/>
              <w:left w:val="nil"/>
              <w:bottom w:val="single" w:sz="4" w:space="0" w:color="auto"/>
              <w:right w:val="single" w:sz="4" w:space="0" w:color="auto"/>
            </w:tcBorders>
            <w:noWrap/>
            <w:vAlign w:val="center"/>
            <w:hideMark/>
          </w:tcPr>
          <w:p w14:paraId="560D2085"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C2</w:t>
            </w:r>
          </w:p>
        </w:tc>
      </w:tr>
      <w:tr w:rsidR="00FD6B1D" w:rsidRPr="001D1C59" w14:paraId="777E391E" w14:textId="77777777" w:rsidTr="00A4362D">
        <w:trPr>
          <w:trHeight w:val="264"/>
        </w:trPr>
        <w:tc>
          <w:tcPr>
            <w:tcW w:w="578" w:type="dxa"/>
            <w:tcBorders>
              <w:top w:val="nil"/>
              <w:left w:val="nil"/>
              <w:bottom w:val="nil"/>
              <w:right w:val="nil"/>
            </w:tcBorders>
            <w:noWrap/>
            <w:vAlign w:val="bottom"/>
            <w:hideMark/>
          </w:tcPr>
          <w:p w14:paraId="772EBA75" w14:textId="77777777" w:rsidR="00FD6B1D" w:rsidRPr="001D1C59" w:rsidRDefault="00FD6B1D" w:rsidP="00A4362D">
            <w:pPr>
              <w:jc w:val="center"/>
              <w:rPr>
                <w:rFonts w:ascii="Aptos Narrow" w:hAnsi="Aptos Narrow"/>
                <w:color w:val="000000"/>
                <w:sz w:val="16"/>
                <w:szCs w:val="16"/>
              </w:rPr>
            </w:pPr>
          </w:p>
        </w:tc>
        <w:tc>
          <w:tcPr>
            <w:tcW w:w="638" w:type="dxa"/>
            <w:tcBorders>
              <w:top w:val="nil"/>
              <w:left w:val="nil"/>
              <w:bottom w:val="nil"/>
              <w:right w:val="nil"/>
            </w:tcBorders>
            <w:noWrap/>
            <w:vAlign w:val="bottom"/>
            <w:hideMark/>
          </w:tcPr>
          <w:p w14:paraId="56B3FF22" w14:textId="77777777" w:rsidR="00FD6B1D" w:rsidRPr="001D1C59" w:rsidRDefault="00FD6B1D" w:rsidP="00A4362D">
            <w:pPr>
              <w:jc w:val="center"/>
              <w:rPr>
                <w:sz w:val="16"/>
                <w:szCs w:val="16"/>
              </w:rPr>
            </w:pPr>
          </w:p>
        </w:tc>
        <w:tc>
          <w:tcPr>
            <w:tcW w:w="767" w:type="dxa"/>
            <w:tcBorders>
              <w:top w:val="nil"/>
              <w:left w:val="nil"/>
              <w:bottom w:val="nil"/>
              <w:right w:val="nil"/>
            </w:tcBorders>
            <w:noWrap/>
            <w:vAlign w:val="bottom"/>
            <w:hideMark/>
          </w:tcPr>
          <w:p w14:paraId="524F9318" w14:textId="77777777" w:rsidR="00FD6B1D" w:rsidRPr="001D1C59" w:rsidRDefault="00FD6B1D" w:rsidP="00A4362D">
            <w:pPr>
              <w:jc w:val="center"/>
              <w:rPr>
                <w:sz w:val="16"/>
                <w:szCs w:val="16"/>
              </w:rPr>
            </w:pPr>
          </w:p>
        </w:tc>
        <w:tc>
          <w:tcPr>
            <w:tcW w:w="738" w:type="dxa"/>
            <w:vMerge/>
            <w:tcBorders>
              <w:top w:val="single" w:sz="4" w:space="0" w:color="auto"/>
              <w:left w:val="single" w:sz="4" w:space="0" w:color="auto"/>
              <w:bottom w:val="single" w:sz="4" w:space="0" w:color="auto"/>
              <w:right w:val="single" w:sz="4" w:space="0" w:color="auto"/>
            </w:tcBorders>
            <w:vAlign w:val="center"/>
            <w:hideMark/>
          </w:tcPr>
          <w:p w14:paraId="51CACE18" w14:textId="77777777" w:rsidR="00FD6B1D" w:rsidRPr="001D1C59" w:rsidRDefault="00FD6B1D" w:rsidP="00A4362D">
            <w:pPr>
              <w:rPr>
                <w:rFonts w:ascii="Aptos Narrow" w:hAnsi="Aptos Narrow"/>
                <w:color w:val="000000"/>
                <w:sz w:val="16"/>
                <w:szCs w:val="16"/>
              </w:rPr>
            </w:pPr>
          </w:p>
        </w:tc>
        <w:tc>
          <w:tcPr>
            <w:tcW w:w="861" w:type="dxa"/>
            <w:tcBorders>
              <w:top w:val="nil"/>
              <w:left w:val="nil"/>
              <w:bottom w:val="nil"/>
              <w:right w:val="single" w:sz="4" w:space="0" w:color="auto"/>
            </w:tcBorders>
            <w:noWrap/>
            <w:vAlign w:val="center"/>
            <w:hideMark/>
          </w:tcPr>
          <w:p w14:paraId="6C514868"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Unrestrected</w:t>
            </w:r>
          </w:p>
        </w:tc>
        <w:tc>
          <w:tcPr>
            <w:tcW w:w="861" w:type="dxa"/>
            <w:tcBorders>
              <w:top w:val="nil"/>
              <w:left w:val="nil"/>
              <w:bottom w:val="nil"/>
              <w:right w:val="single" w:sz="4" w:space="0" w:color="auto"/>
            </w:tcBorders>
            <w:noWrap/>
            <w:vAlign w:val="center"/>
            <w:hideMark/>
          </w:tcPr>
          <w:p w14:paraId="0553A7E2"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Type A</w:t>
            </w:r>
          </w:p>
        </w:tc>
        <w:tc>
          <w:tcPr>
            <w:tcW w:w="862" w:type="dxa"/>
            <w:tcBorders>
              <w:top w:val="nil"/>
              <w:left w:val="nil"/>
              <w:bottom w:val="nil"/>
              <w:right w:val="single" w:sz="4" w:space="0" w:color="auto"/>
            </w:tcBorders>
            <w:noWrap/>
            <w:vAlign w:val="center"/>
            <w:hideMark/>
          </w:tcPr>
          <w:p w14:paraId="755C445E"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 xml:space="preserve">Type A </w:t>
            </w:r>
          </w:p>
        </w:tc>
        <w:tc>
          <w:tcPr>
            <w:tcW w:w="861" w:type="dxa"/>
            <w:tcBorders>
              <w:top w:val="nil"/>
              <w:left w:val="nil"/>
              <w:bottom w:val="nil"/>
              <w:right w:val="single" w:sz="4" w:space="0" w:color="auto"/>
            </w:tcBorders>
            <w:noWrap/>
            <w:vAlign w:val="center"/>
            <w:hideMark/>
          </w:tcPr>
          <w:p w14:paraId="6FB7BDFC"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Type B</w:t>
            </w:r>
          </w:p>
        </w:tc>
        <w:tc>
          <w:tcPr>
            <w:tcW w:w="864" w:type="dxa"/>
            <w:tcBorders>
              <w:top w:val="nil"/>
              <w:left w:val="nil"/>
              <w:bottom w:val="nil"/>
              <w:right w:val="single" w:sz="4" w:space="0" w:color="auto"/>
            </w:tcBorders>
            <w:noWrap/>
            <w:vAlign w:val="center"/>
            <w:hideMark/>
          </w:tcPr>
          <w:p w14:paraId="770065B4"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Type B</w:t>
            </w:r>
          </w:p>
        </w:tc>
        <w:tc>
          <w:tcPr>
            <w:tcW w:w="861" w:type="dxa"/>
            <w:tcBorders>
              <w:top w:val="nil"/>
              <w:left w:val="nil"/>
              <w:bottom w:val="single" w:sz="4" w:space="0" w:color="auto"/>
              <w:right w:val="single" w:sz="4" w:space="0" w:color="auto"/>
            </w:tcBorders>
            <w:noWrap/>
            <w:vAlign w:val="center"/>
            <w:hideMark/>
          </w:tcPr>
          <w:p w14:paraId="654A9FA7"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15</w:t>
            </w:r>
          </w:p>
        </w:tc>
        <w:tc>
          <w:tcPr>
            <w:tcW w:w="862" w:type="dxa"/>
            <w:tcBorders>
              <w:top w:val="nil"/>
              <w:left w:val="nil"/>
              <w:bottom w:val="single" w:sz="4" w:space="0" w:color="auto"/>
              <w:right w:val="single" w:sz="4" w:space="0" w:color="auto"/>
            </w:tcBorders>
            <w:noWrap/>
            <w:vAlign w:val="center"/>
            <w:hideMark/>
          </w:tcPr>
          <w:p w14:paraId="7ADBADD8"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30</w:t>
            </w:r>
          </w:p>
        </w:tc>
        <w:tc>
          <w:tcPr>
            <w:tcW w:w="861" w:type="dxa"/>
            <w:tcBorders>
              <w:top w:val="nil"/>
              <w:left w:val="nil"/>
              <w:bottom w:val="single" w:sz="4" w:space="0" w:color="auto"/>
              <w:right w:val="single" w:sz="4" w:space="0" w:color="auto"/>
            </w:tcBorders>
            <w:noWrap/>
            <w:vAlign w:val="center"/>
            <w:hideMark/>
          </w:tcPr>
          <w:p w14:paraId="58A9320D"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60</w:t>
            </w:r>
          </w:p>
        </w:tc>
        <w:tc>
          <w:tcPr>
            <w:tcW w:w="862" w:type="dxa"/>
            <w:tcBorders>
              <w:top w:val="nil"/>
              <w:left w:val="nil"/>
              <w:bottom w:val="single" w:sz="4" w:space="0" w:color="auto"/>
              <w:right w:val="single" w:sz="4" w:space="0" w:color="auto"/>
            </w:tcBorders>
            <w:noWrap/>
            <w:vAlign w:val="center"/>
            <w:hideMark/>
          </w:tcPr>
          <w:p w14:paraId="6DF1FCDA"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120</w:t>
            </w:r>
          </w:p>
        </w:tc>
      </w:tr>
      <w:tr w:rsidR="00FD6B1D" w:rsidRPr="001D1C59" w14:paraId="3A2BDBF3" w14:textId="77777777" w:rsidTr="00A4362D">
        <w:trPr>
          <w:trHeight w:val="264"/>
        </w:trPr>
        <w:tc>
          <w:tcPr>
            <w:tcW w:w="578" w:type="dxa"/>
            <w:tcBorders>
              <w:top w:val="single" w:sz="4" w:space="0" w:color="auto"/>
              <w:left w:val="single" w:sz="4" w:space="0" w:color="auto"/>
              <w:bottom w:val="single" w:sz="4" w:space="0" w:color="auto"/>
              <w:right w:val="single" w:sz="4" w:space="0" w:color="auto"/>
            </w:tcBorders>
            <w:noWrap/>
            <w:vAlign w:val="bottom"/>
            <w:hideMark/>
          </w:tcPr>
          <w:p w14:paraId="406232C1"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Orbit</w:t>
            </w:r>
          </w:p>
        </w:tc>
        <w:tc>
          <w:tcPr>
            <w:tcW w:w="638" w:type="dxa"/>
            <w:tcBorders>
              <w:top w:val="single" w:sz="4" w:space="0" w:color="auto"/>
              <w:left w:val="nil"/>
              <w:bottom w:val="single" w:sz="4" w:space="0" w:color="auto"/>
              <w:right w:val="single" w:sz="4" w:space="0" w:color="auto"/>
            </w:tcBorders>
            <w:noWrap/>
            <w:vAlign w:val="bottom"/>
            <w:hideMark/>
          </w:tcPr>
          <w:p w14:paraId="1241DD86"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X(km)</w:t>
            </w:r>
          </w:p>
        </w:tc>
        <w:tc>
          <w:tcPr>
            <w:tcW w:w="767" w:type="dxa"/>
            <w:tcBorders>
              <w:top w:val="single" w:sz="4" w:space="0" w:color="auto"/>
              <w:left w:val="nil"/>
              <w:bottom w:val="single" w:sz="4" w:space="0" w:color="auto"/>
              <w:right w:val="single" w:sz="4" w:space="0" w:color="auto"/>
            </w:tcBorders>
            <w:noWrap/>
            <w:vAlign w:val="bottom"/>
            <w:hideMark/>
          </w:tcPr>
          <w:p w14:paraId="03DC1521"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Elev(°)</w:t>
            </w:r>
          </w:p>
        </w:tc>
        <w:tc>
          <w:tcPr>
            <w:tcW w:w="738" w:type="dxa"/>
            <w:tcBorders>
              <w:top w:val="nil"/>
              <w:left w:val="nil"/>
              <w:bottom w:val="nil"/>
              <w:right w:val="nil"/>
            </w:tcBorders>
            <w:noWrap/>
            <w:vAlign w:val="center"/>
            <w:hideMark/>
          </w:tcPr>
          <w:p w14:paraId="2D23565A" w14:textId="77777777" w:rsidR="00FD6B1D" w:rsidRPr="001D1C59" w:rsidRDefault="00FD6B1D" w:rsidP="00A4362D">
            <w:pPr>
              <w:jc w:val="center"/>
              <w:rPr>
                <w:rFonts w:ascii="Aptos Narrow" w:hAnsi="Aptos Narrow"/>
                <w:color w:val="000000"/>
                <w:sz w:val="16"/>
                <w:szCs w:val="16"/>
              </w:rPr>
            </w:pPr>
          </w:p>
        </w:tc>
        <w:tc>
          <w:tcPr>
            <w:tcW w:w="861" w:type="dxa"/>
            <w:tcBorders>
              <w:top w:val="single" w:sz="4" w:space="0" w:color="auto"/>
              <w:left w:val="nil"/>
              <w:bottom w:val="nil"/>
              <w:right w:val="single" w:sz="4" w:space="0" w:color="auto"/>
            </w:tcBorders>
            <w:noWrap/>
            <w:vAlign w:val="center"/>
            <w:hideMark/>
          </w:tcPr>
          <w:p w14:paraId="3FB4797C"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 </w:t>
            </w:r>
          </w:p>
        </w:tc>
        <w:tc>
          <w:tcPr>
            <w:tcW w:w="861" w:type="dxa"/>
            <w:tcBorders>
              <w:top w:val="single" w:sz="4" w:space="0" w:color="auto"/>
              <w:left w:val="nil"/>
              <w:bottom w:val="nil"/>
              <w:right w:val="single" w:sz="4" w:space="0" w:color="auto"/>
            </w:tcBorders>
            <w:noWrap/>
            <w:vAlign w:val="center"/>
            <w:hideMark/>
          </w:tcPr>
          <w:p w14:paraId="09A56C22"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γ=1</w:t>
            </w:r>
          </w:p>
        </w:tc>
        <w:tc>
          <w:tcPr>
            <w:tcW w:w="862" w:type="dxa"/>
            <w:tcBorders>
              <w:top w:val="single" w:sz="4" w:space="0" w:color="auto"/>
              <w:left w:val="nil"/>
              <w:bottom w:val="nil"/>
              <w:right w:val="single" w:sz="4" w:space="0" w:color="auto"/>
            </w:tcBorders>
            <w:noWrap/>
            <w:vAlign w:val="center"/>
            <w:hideMark/>
          </w:tcPr>
          <w:p w14:paraId="2A31FEEA"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γ=2</w:t>
            </w:r>
          </w:p>
        </w:tc>
        <w:tc>
          <w:tcPr>
            <w:tcW w:w="861" w:type="dxa"/>
            <w:tcBorders>
              <w:top w:val="single" w:sz="4" w:space="0" w:color="auto"/>
              <w:left w:val="nil"/>
              <w:bottom w:val="nil"/>
              <w:right w:val="single" w:sz="4" w:space="0" w:color="auto"/>
            </w:tcBorders>
            <w:noWrap/>
            <w:vAlign w:val="center"/>
            <w:hideMark/>
          </w:tcPr>
          <w:p w14:paraId="5B0D1113"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γ=3</w:t>
            </w:r>
          </w:p>
        </w:tc>
        <w:tc>
          <w:tcPr>
            <w:tcW w:w="864" w:type="dxa"/>
            <w:tcBorders>
              <w:top w:val="single" w:sz="4" w:space="0" w:color="auto"/>
              <w:left w:val="nil"/>
              <w:bottom w:val="nil"/>
              <w:right w:val="single" w:sz="4" w:space="0" w:color="auto"/>
            </w:tcBorders>
            <w:noWrap/>
            <w:vAlign w:val="center"/>
            <w:hideMark/>
          </w:tcPr>
          <w:p w14:paraId="1F54FD57"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γ=4</w:t>
            </w:r>
          </w:p>
        </w:tc>
        <w:tc>
          <w:tcPr>
            <w:tcW w:w="861" w:type="dxa"/>
            <w:tcBorders>
              <w:top w:val="nil"/>
              <w:left w:val="nil"/>
              <w:bottom w:val="single" w:sz="4" w:space="0" w:color="auto"/>
              <w:right w:val="single" w:sz="4" w:space="0" w:color="auto"/>
            </w:tcBorders>
            <w:noWrap/>
            <w:vAlign w:val="center"/>
            <w:hideMark/>
          </w:tcPr>
          <w:p w14:paraId="1A87BA9D"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 </w:t>
            </w:r>
          </w:p>
        </w:tc>
        <w:tc>
          <w:tcPr>
            <w:tcW w:w="862" w:type="dxa"/>
            <w:tcBorders>
              <w:top w:val="nil"/>
              <w:left w:val="nil"/>
              <w:bottom w:val="single" w:sz="4" w:space="0" w:color="auto"/>
              <w:right w:val="single" w:sz="4" w:space="0" w:color="auto"/>
            </w:tcBorders>
            <w:noWrap/>
            <w:vAlign w:val="center"/>
            <w:hideMark/>
          </w:tcPr>
          <w:p w14:paraId="640EE1DD"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 </w:t>
            </w:r>
          </w:p>
        </w:tc>
        <w:tc>
          <w:tcPr>
            <w:tcW w:w="861" w:type="dxa"/>
            <w:tcBorders>
              <w:top w:val="nil"/>
              <w:left w:val="nil"/>
              <w:bottom w:val="single" w:sz="4" w:space="0" w:color="auto"/>
              <w:right w:val="single" w:sz="4" w:space="0" w:color="auto"/>
            </w:tcBorders>
            <w:noWrap/>
            <w:vAlign w:val="center"/>
            <w:hideMark/>
          </w:tcPr>
          <w:p w14:paraId="29FBCA68"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 </w:t>
            </w:r>
          </w:p>
        </w:tc>
        <w:tc>
          <w:tcPr>
            <w:tcW w:w="862" w:type="dxa"/>
            <w:tcBorders>
              <w:top w:val="nil"/>
              <w:left w:val="nil"/>
              <w:bottom w:val="single" w:sz="4" w:space="0" w:color="auto"/>
              <w:right w:val="single" w:sz="4" w:space="0" w:color="auto"/>
            </w:tcBorders>
            <w:noWrap/>
            <w:vAlign w:val="center"/>
            <w:hideMark/>
          </w:tcPr>
          <w:p w14:paraId="3B90B992" w14:textId="77777777" w:rsidR="00FD6B1D" w:rsidRPr="001D1C59" w:rsidRDefault="00FD6B1D" w:rsidP="00A4362D">
            <w:pPr>
              <w:jc w:val="center"/>
              <w:rPr>
                <w:rFonts w:ascii="Aptos Narrow" w:hAnsi="Aptos Narrow"/>
                <w:color w:val="000000"/>
                <w:sz w:val="16"/>
                <w:szCs w:val="16"/>
              </w:rPr>
            </w:pPr>
            <w:r w:rsidRPr="001D1C59">
              <w:rPr>
                <w:rFonts w:ascii="Aptos Narrow" w:hAnsi="Aptos Narrow"/>
                <w:color w:val="000000"/>
                <w:sz w:val="16"/>
                <w:szCs w:val="16"/>
              </w:rPr>
              <w:t> </w:t>
            </w:r>
          </w:p>
        </w:tc>
      </w:tr>
      <w:tr w:rsidR="00FD6B1D" w:rsidRPr="001D1C59" w14:paraId="4AAE5E4C" w14:textId="77777777" w:rsidTr="00A4362D">
        <w:trPr>
          <w:trHeight w:val="264"/>
        </w:trPr>
        <w:tc>
          <w:tcPr>
            <w:tcW w:w="578" w:type="dxa"/>
            <w:vMerge w:val="restart"/>
            <w:tcBorders>
              <w:top w:val="nil"/>
              <w:left w:val="single" w:sz="4" w:space="0" w:color="auto"/>
              <w:bottom w:val="single" w:sz="4" w:space="0" w:color="000000"/>
              <w:right w:val="single" w:sz="4" w:space="0" w:color="auto"/>
            </w:tcBorders>
            <w:noWrap/>
            <w:vAlign w:val="center"/>
            <w:hideMark/>
          </w:tcPr>
          <w:p w14:paraId="3B21FA9E" w14:textId="10E3215C"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GEO</w:t>
            </w:r>
          </w:p>
        </w:tc>
        <w:tc>
          <w:tcPr>
            <w:tcW w:w="638" w:type="dxa"/>
            <w:vMerge w:val="restart"/>
            <w:tcBorders>
              <w:top w:val="nil"/>
              <w:left w:val="single" w:sz="4" w:space="0" w:color="auto"/>
              <w:bottom w:val="single" w:sz="4" w:space="0" w:color="000000"/>
              <w:right w:val="single" w:sz="4" w:space="0" w:color="auto"/>
            </w:tcBorders>
            <w:noWrap/>
            <w:vAlign w:val="center"/>
            <w:hideMark/>
          </w:tcPr>
          <w:p w14:paraId="21985D10" w14:textId="2D341137"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1km</w:t>
            </w:r>
          </w:p>
        </w:tc>
        <w:tc>
          <w:tcPr>
            <w:tcW w:w="767" w:type="dxa"/>
            <w:vMerge w:val="restart"/>
            <w:tcBorders>
              <w:top w:val="nil"/>
              <w:left w:val="single" w:sz="4" w:space="0" w:color="auto"/>
              <w:bottom w:val="single" w:sz="4" w:space="0" w:color="000000"/>
              <w:right w:val="single" w:sz="4" w:space="0" w:color="auto"/>
            </w:tcBorders>
            <w:noWrap/>
            <w:vAlign w:val="center"/>
            <w:hideMark/>
          </w:tcPr>
          <w:p w14:paraId="6D36E43C" w14:textId="3154B676"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12,5a</w:t>
            </w:r>
          </w:p>
        </w:tc>
        <w:tc>
          <w:tcPr>
            <w:tcW w:w="738" w:type="dxa"/>
            <w:tcBorders>
              <w:top w:val="single" w:sz="4" w:space="0" w:color="auto"/>
              <w:left w:val="nil"/>
              <w:bottom w:val="single" w:sz="4" w:space="0" w:color="auto"/>
              <w:right w:val="single" w:sz="4" w:space="0" w:color="auto"/>
            </w:tcBorders>
            <w:noWrap/>
            <w:vAlign w:val="center"/>
            <w:hideMark/>
          </w:tcPr>
          <w:p w14:paraId="6DDEBF31" w14:textId="0BEBCF77"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TO</w:t>
            </w:r>
          </w:p>
        </w:tc>
        <w:tc>
          <w:tcPr>
            <w:tcW w:w="861" w:type="dxa"/>
            <w:tcBorders>
              <w:top w:val="single" w:sz="4" w:space="0" w:color="auto"/>
              <w:left w:val="nil"/>
              <w:bottom w:val="nil"/>
              <w:right w:val="single" w:sz="4" w:space="0" w:color="auto"/>
            </w:tcBorders>
            <w:noWrap/>
            <w:vAlign w:val="center"/>
            <w:hideMark/>
          </w:tcPr>
          <w:p w14:paraId="15599C23" w14:textId="642E0BFE"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-670.56</w:t>
            </w:r>
          </w:p>
        </w:tc>
        <w:tc>
          <w:tcPr>
            <w:tcW w:w="861" w:type="dxa"/>
            <w:tcBorders>
              <w:top w:val="single" w:sz="4" w:space="0" w:color="auto"/>
              <w:left w:val="nil"/>
              <w:bottom w:val="nil"/>
              <w:right w:val="single" w:sz="4" w:space="0" w:color="auto"/>
            </w:tcBorders>
            <w:noWrap/>
            <w:vAlign w:val="center"/>
            <w:hideMark/>
          </w:tcPr>
          <w:p w14:paraId="29C79C65" w14:textId="66A8CE2C"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-212.17</w:t>
            </w:r>
          </w:p>
        </w:tc>
        <w:tc>
          <w:tcPr>
            <w:tcW w:w="862" w:type="dxa"/>
            <w:tcBorders>
              <w:top w:val="single" w:sz="4" w:space="0" w:color="auto"/>
              <w:left w:val="nil"/>
              <w:bottom w:val="nil"/>
              <w:right w:val="single" w:sz="4" w:space="0" w:color="auto"/>
            </w:tcBorders>
            <w:noWrap/>
            <w:vAlign w:val="center"/>
            <w:hideMark/>
          </w:tcPr>
          <w:p w14:paraId="69C79293" w14:textId="415FF2CA"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-212.17</w:t>
            </w:r>
          </w:p>
        </w:tc>
        <w:tc>
          <w:tcPr>
            <w:tcW w:w="861" w:type="dxa"/>
            <w:tcBorders>
              <w:top w:val="single" w:sz="4" w:space="0" w:color="auto"/>
              <w:left w:val="nil"/>
              <w:bottom w:val="nil"/>
              <w:right w:val="single" w:sz="4" w:space="0" w:color="auto"/>
            </w:tcBorders>
            <w:noWrap/>
            <w:vAlign w:val="center"/>
            <w:hideMark/>
          </w:tcPr>
          <w:p w14:paraId="284F00F9" w14:textId="17C3281B"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-116.82</w:t>
            </w:r>
          </w:p>
        </w:tc>
        <w:tc>
          <w:tcPr>
            <w:tcW w:w="864" w:type="dxa"/>
            <w:tcBorders>
              <w:top w:val="single" w:sz="4" w:space="0" w:color="auto"/>
              <w:left w:val="nil"/>
              <w:bottom w:val="nil"/>
              <w:right w:val="single" w:sz="4" w:space="0" w:color="auto"/>
            </w:tcBorders>
            <w:noWrap/>
            <w:vAlign w:val="center"/>
            <w:hideMark/>
          </w:tcPr>
          <w:p w14:paraId="79E515B0" w14:textId="0496A72C"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-116.82</w:t>
            </w:r>
          </w:p>
        </w:tc>
        <w:tc>
          <w:tcPr>
            <w:tcW w:w="861" w:type="dxa"/>
            <w:tcBorders>
              <w:top w:val="nil"/>
              <w:left w:val="nil"/>
              <w:bottom w:val="single" w:sz="4" w:space="0" w:color="auto"/>
              <w:right w:val="single" w:sz="4" w:space="0" w:color="auto"/>
            </w:tcBorders>
            <w:noWrap/>
            <w:vAlign w:val="center"/>
            <w:hideMark/>
          </w:tcPr>
          <w:p w14:paraId="647DFAD8" w14:textId="3D2CC3A4"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-52.86</w:t>
            </w:r>
          </w:p>
        </w:tc>
        <w:tc>
          <w:tcPr>
            <w:tcW w:w="862" w:type="dxa"/>
            <w:tcBorders>
              <w:top w:val="nil"/>
              <w:left w:val="nil"/>
              <w:bottom w:val="single" w:sz="4" w:space="0" w:color="auto"/>
              <w:right w:val="single" w:sz="4" w:space="0" w:color="auto"/>
            </w:tcBorders>
            <w:noWrap/>
            <w:vAlign w:val="center"/>
            <w:hideMark/>
          </w:tcPr>
          <w:p w14:paraId="500D1EB0" w14:textId="14F46615"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-19.64</w:t>
            </w:r>
          </w:p>
        </w:tc>
        <w:tc>
          <w:tcPr>
            <w:tcW w:w="861" w:type="dxa"/>
            <w:tcBorders>
              <w:top w:val="nil"/>
              <w:left w:val="nil"/>
              <w:bottom w:val="single" w:sz="4" w:space="0" w:color="auto"/>
              <w:right w:val="single" w:sz="4" w:space="0" w:color="auto"/>
            </w:tcBorders>
            <w:noWrap/>
            <w:vAlign w:val="center"/>
            <w:hideMark/>
          </w:tcPr>
          <w:p w14:paraId="225F2732" w14:textId="4A5424C9"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-3.42</w:t>
            </w:r>
          </w:p>
        </w:tc>
        <w:tc>
          <w:tcPr>
            <w:tcW w:w="862" w:type="dxa"/>
            <w:tcBorders>
              <w:top w:val="nil"/>
              <w:left w:val="nil"/>
              <w:bottom w:val="single" w:sz="4" w:space="0" w:color="auto"/>
              <w:right w:val="single" w:sz="4" w:space="0" w:color="auto"/>
            </w:tcBorders>
            <w:noWrap/>
            <w:vAlign w:val="center"/>
            <w:hideMark/>
          </w:tcPr>
          <w:p w14:paraId="376F7A2A" w14:textId="33324F18"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4.92</w:t>
            </w:r>
          </w:p>
        </w:tc>
      </w:tr>
      <w:tr w:rsidR="00FD6B1D" w:rsidRPr="001D1C59" w14:paraId="5C5A5EBA"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1E645690"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0A599AB2" w14:textId="77777777" w:rsidR="00FD6B1D" w:rsidRPr="00FD6B1D" w:rsidRDefault="00FD6B1D" w:rsidP="00FD6B1D">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2A9063F9" w14:textId="77777777" w:rsidR="00FD6B1D" w:rsidRPr="00FD6B1D" w:rsidRDefault="00FD6B1D" w:rsidP="00FD6B1D">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005821FA" w14:textId="24CFDF2E"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FO</w:t>
            </w:r>
          </w:p>
        </w:tc>
        <w:tc>
          <w:tcPr>
            <w:tcW w:w="861" w:type="dxa"/>
            <w:tcBorders>
              <w:top w:val="single" w:sz="4" w:space="0" w:color="auto"/>
              <w:left w:val="nil"/>
              <w:bottom w:val="single" w:sz="4" w:space="0" w:color="auto"/>
              <w:right w:val="single" w:sz="4" w:space="0" w:color="auto"/>
            </w:tcBorders>
            <w:noWrap/>
            <w:vAlign w:val="center"/>
            <w:hideMark/>
          </w:tcPr>
          <w:p w14:paraId="501C111E" w14:textId="1D66E666"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-0.85</w:t>
            </w:r>
          </w:p>
        </w:tc>
        <w:tc>
          <w:tcPr>
            <w:tcW w:w="861" w:type="dxa"/>
            <w:tcBorders>
              <w:top w:val="single" w:sz="4" w:space="0" w:color="auto"/>
              <w:left w:val="nil"/>
              <w:bottom w:val="single" w:sz="4" w:space="0" w:color="auto"/>
              <w:right w:val="single" w:sz="4" w:space="0" w:color="auto"/>
            </w:tcBorders>
            <w:noWrap/>
            <w:vAlign w:val="center"/>
            <w:hideMark/>
          </w:tcPr>
          <w:p w14:paraId="5FC98690" w14:textId="4734A813"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-2.1</w:t>
            </w:r>
          </w:p>
        </w:tc>
        <w:tc>
          <w:tcPr>
            <w:tcW w:w="862" w:type="dxa"/>
            <w:tcBorders>
              <w:top w:val="single" w:sz="4" w:space="0" w:color="auto"/>
              <w:left w:val="nil"/>
              <w:bottom w:val="single" w:sz="4" w:space="0" w:color="auto"/>
              <w:right w:val="single" w:sz="4" w:space="0" w:color="auto"/>
            </w:tcBorders>
            <w:noWrap/>
            <w:vAlign w:val="center"/>
            <w:hideMark/>
          </w:tcPr>
          <w:p w14:paraId="513C224B" w14:textId="626436D1"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-3.35</w:t>
            </w:r>
          </w:p>
        </w:tc>
        <w:tc>
          <w:tcPr>
            <w:tcW w:w="861" w:type="dxa"/>
            <w:tcBorders>
              <w:top w:val="single" w:sz="4" w:space="0" w:color="auto"/>
              <w:left w:val="nil"/>
              <w:bottom w:val="single" w:sz="4" w:space="0" w:color="auto"/>
              <w:right w:val="single" w:sz="4" w:space="0" w:color="auto"/>
            </w:tcBorders>
            <w:noWrap/>
            <w:vAlign w:val="center"/>
            <w:hideMark/>
          </w:tcPr>
          <w:p w14:paraId="0AFC8B3D" w14:textId="1318085B"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-4.6</w:t>
            </w:r>
          </w:p>
        </w:tc>
        <w:tc>
          <w:tcPr>
            <w:tcW w:w="864" w:type="dxa"/>
            <w:tcBorders>
              <w:top w:val="single" w:sz="4" w:space="0" w:color="auto"/>
              <w:left w:val="nil"/>
              <w:bottom w:val="single" w:sz="4" w:space="0" w:color="auto"/>
              <w:right w:val="single" w:sz="4" w:space="0" w:color="auto"/>
            </w:tcBorders>
            <w:noWrap/>
            <w:vAlign w:val="center"/>
            <w:hideMark/>
          </w:tcPr>
          <w:p w14:paraId="15765D88" w14:textId="113F93CE"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-5.85</w:t>
            </w:r>
          </w:p>
        </w:tc>
        <w:tc>
          <w:tcPr>
            <w:tcW w:w="861" w:type="dxa"/>
            <w:tcBorders>
              <w:top w:val="nil"/>
              <w:left w:val="nil"/>
              <w:bottom w:val="single" w:sz="4" w:space="0" w:color="auto"/>
              <w:right w:val="single" w:sz="4" w:space="0" w:color="auto"/>
            </w:tcBorders>
            <w:noWrap/>
            <w:vAlign w:val="center"/>
            <w:hideMark/>
          </w:tcPr>
          <w:p w14:paraId="78EEF0FC" w14:textId="1AE1AE87"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-14.6</w:t>
            </w:r>
          </w:p>
        </w:tc>
        <w:tc>
          <w:tcPr>
            <w:tcW w:w="862" w:type="dxa"/>
            <w:tcBorders>
              <w:top w:val="nil"/>
              <w:left w:val="nil"/>
              <w:bottom w:val="single" w:sz="4" w:space="0" w:color="auto"/>
              <w:right w:val="single" w:sz="4" w:space="0" w:color="auto"/>
            </w:tcBorders>
            <w:noWrap/>
            <w:vAlign w:val="center"/>
            <w:hideMark/>
          </w:tcPr>
          <w:p w14:paraId="019FF7CD" w14:textId="6634FB6A"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-29.6</w:t>
            </w:r>
          </w:p>
        </w:tc>
        <w:tc>
          <w:tcPr>
            <w:tcW w:w="861" w:type="dxa"/>
            <w:tcBorders>
              <w:top w:val="nil"/>
              <w:left w:val="nil"/>
              <w:bottom w:val="single" w:sz="4" w:space="0" w:color="auto"/>
              <w:right w:val="single" w:sz="4" w:space="0" w:color="auto"/>
            </w:tcBorders>
            <w:noWrap/>
            <w:vAlign w:val="center"/>
            <w:hideMark/>
          </w:tcPr>
          <w:p w14:paraId="70F21783" w14:textId="5DAD60B9"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-54</w:t>
            </w:r>
          </w:p>
        </w:tc>
        <w:tc>
          <w:tcPr>
            <w:tcW w:w="862" w:type="dxa"/>
            <w:tcBorders>
              <w:top w:val="nil"/>
              <w:left w:val="nil"/>
              <w:bottom w:val="single" w:sz="4" w:space="0" w:color="auto"/>
              <w:right w:val="single" w:sz="4" w:space="0" w:color="auto"/>
            </w:tcBorders>
            <w:noWrap/>
            <w:vAlign w:val="center"/>
            <w:hideMark/>
          </w:tcPr>
          <w:p w14:paraId="127CE498" w14:textId="2CB8185C"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-114</w:t>
            </w:r>
          </w:p>
        </w:tc>
      </w:tr>
      <w:tr w:rsidR="00FD6B1D" w:rsidRPr="001D1C59" w14:paraId="34717C54"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11F0F8AA"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6480453B" w14:textId="77777777" w:rsidR="00FD6B1D" w:rsidRPr="00FD6B1D" w:rsidRDefault="00FD6B1D" w:rsidP="00FD6B1D">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27ECE078" w14:textId="531F8EB4"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12,5c</w:t>
            </w:r>
          </w:p>
        </w:tc>
        <w:tc>
          <w:tcPr>
            <w:tcW w:w="738" w:type="dxa"/>
            <w:tcBorders>
              <w:top w:val="nil"/>
              <w:left w:val="nil"/>
              <w:bottom w:val="single" w:sz="4" w:space="0" w:color="auto"/>
              <w:right w:val="single" w:sz="4" w:space="0" w:color="auto"/>
            </w:tcBorders>
            <w:noWrap/>
            <w:vAlign w:val="center"/>
            <w:hideMark/>
          </w:tcPr>
          <w:p w14:paraId="456C34FC" w14:textId="6724E3F1"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TO</w:t>
            </w:r>
          </w:p>
        </w:tc>
        <w:tc>
          <w:tcPr>
            <w:tcW w:w="861" w:type="dxa"/>
            <w:tcBorders>
              <w:top w:val="nil"/>
              <w:left w:val="nil"/>
              <w:bottom w:val="nil"/>
              <w:right w:val="single" w:sz="4" w:space="0" w:color="auto"/>
            </w:tcBorders>
            <w:noWrap/>
            <w:vAlign w:val="center"/>
            <w:hideMark/>
          </w:tcPr>
          <w:p w14:paraId="633975C5" w14:textId="5AAE83DA"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-670.59</w:t>
            </w:r>
          </w:p>
        </w:tc>
        <w:tc>
          <w:tcPr>
            <w:tcW w:w="861" w:type="dxa"/>
            <w:tcBorders>
              <w:top w:val="nil"/>
              <w:left w:val="nil"/>
              <w:bottom w:val="nil"/>
              <w:right w:val="single" w:sz="4" w:space="0" w:color="auto"/>
            </w:tcBorders>
            <w:noWrap/>
            <w:vAlign w:val="center"/>
            <w:hideMark/>
          </w:tcPr>
          <w:p w14:paraId="2E67F8AF" w14:textId="0721E821"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-212.2</w:t>
            </w:r>
          </w:p>
        </w:tc>
        <w:tc>
          <w:tcPr>
            <w:tcW w:w="862" w:type="dxa"/>
            <w:tcBorders>
              <w:top w:val="nil"/>
              <w:left w:val="nil"/>
              <w:bottom w:val="nil"/>
              <w:right w:val="single" w:sz="4" w:space="0" w:color="auto"/>
            </w:tcBorders>
            <w:noWrap/>
            <w:vAlign w:val="center"/>
            <w:hideMark/>
          </w:tcPr>
          <w:p w14:paraId="65BC1D8D" w14:textId="4982392D"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-212.2</w:t>
            </w:r>
          </w:p>
        </w:tc>
        <w:tc>
          <w:tcPr>
            <w:tcW w:w="861" w:type="dxa"/>
            <w:tcBorders>
              <w:top w:val="nil"/>
              <w:left w:val="nil"/>
              <w:bottom w:val="nil"/>
              <w:right w:val="single" w:sz="4" w:space="0" w:color="auto"/>
            </w:tcBorders>
            <w:noWrap/>
            <w:vAlign w:val="center"/>
            <w:hideMark/>
          </w:tcPr>
          <w:p w14:paraId="7CC68B1A" w14:textId="3E662178"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-116.85</w:t>
            </w:r>
          </w:p>
        </w:tc>
        <w:tc>
          <w:tcPr>
            <w:tcW w:w="864" w:type="dxa"/>
            <w:tcBorders>
              <w:top w:val="nil"/>
              <w:left w:val="nil"/>
              <w:bottom w:val="nil"/>
              <w:right w:val="single" w:sz="4" w:space="0" w:color="auto"/>
            </w:tcBorders>
            <w:noWrap/>
            <w:vAlign w:val="center"/>
            <w:hideMark/>
          </w:tcPr>
          <w:p w14:paraId="67D35F53" w14:textId="0BACC75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-116.85</w:t>
            </w:r>
          </w:p>
        </w:tc>
        <w:tc>
          <w:tcPr>
            <w:tcW w:w="861" w:type="dxa"/>
            <w:tcBorders>
              <w:top w:val="nil"/>
              <w:left w:val="nil"/>
              <w:bottom w:val="single" w:sz="4" w:space="0" w:color="auto"/>
              <w:right w:val="single" w:sz="4" w:space="0" w:color="auto"/>
            </w:tcBorders>
            <w:noWrap/>
            <w:vAlign w:val="center"/>
            <w:hideMark/>
          </w:tcPr>
          <w:p w14:paraId="32FCEF29" w14:textId="4E34812B"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-52.89</w:t>
            </w:r>
          </w:p>
        </w:tc>
        <w:tc>
          <w:tcPr>
            <w:tcW w:w="862" w:type="dxa"/>
            <w:tcBorders>
              <w:top w:val="nil"/>
              <w:left w:val="nil"/>
              <w:bottom w:val="single" w:sz="4" w:space="0" w:color="auto"/>
              <w:right w:val="single" w:sz="4" w:space="0" w:color="auto"/>
            </w:tcBorders>
            <w:noWrap/>
            <w:vAlign w:val="center"/>
            <w:hideMark/>
          </w:tcPr>
          <w:p w14:paraId="2C6FC2F9" w14:textId="391D7881"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-19.67</w:t>
            </w:r>
          </w:p>
        </w:tc>
        <w:tc>
          <w:tcPr>
            <w:tcW w:w="861" w:type="dxa"/>
            <w:tcBorders>
              <w:top w:val="nil"/>
              <w:left w:val="nil"/>
              <w:bottom w:val="single" w:sz="4" w:space="0" w:color="auto"/>
              <w:right w:val="single" w:sz="4" w:space="0" w:color="auto"/>
            </w:tcBorders>
            <w:noWrap/>
            <w:vAlign w:val="center"/>
            <w:hideMark/>
          </w:tcPr>
          <w:p w14:paraId="5697A472" w14:textId="5C7F0F0C"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-3.45</w:t>
            </w:r>
          </w:p>
        </w:tc>
        <w:tc>
          <w:tcPr>
            <w:tcW w:w="862" w:type="dxa"/>
            <w:tcBorders>
              <w:top w:val="nil"/>
              <w:left w:val="nil"/>
              <w:bottom w:val="single" w:sz="4" w:space="0" w:color="auto"/>
              <w:right w:val="single" w:sz="4" w:space="0" w:color="auto"/>
            </w:tcBorders>
            <w:noWrap/>
            <w:vAlign w:val="center"/>
            <w:hideMark/>
          </w:tcPr>
          <w:p w14:paraId="128C8907" w14:textId="3C507AA5"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4.89</w:t>
            </w:r>
          </w:p>
        </w:tc>
      </w:tr>
      <w:tr w:rsidR="00FD6B1D" w:rsidRPr="001D1C59" w14:paraId="48B263F9"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00BB717F"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31FDB37C" w14:textId="77777777" w:rsidR="00FD6B1D" w:rsidRPr="00FD6B1D" w:rsidRDefault="00FD6B1D" w:rsidP="00FD6B1D">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6CDB652D" w14:textId="77777777" w:rsidR="00FD6B1D" w:rsidRPr="00FD6B1D" w:rsidRDefault="00FD6B1D" w:rsidP="00FD6B1D">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37C55F7B" w14:textId="5843AB8D"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FO</w:t>
            </w:r>
          </w:p>
        </w:tc>
        <w:tc>
          <w:tcPr>
            <w:tcW w:w="861" w:type="dxa"/>
            <w:tcBorders>
              <w:top w:val="single" w:sz="4" w:space="0" w:color="auto"/>
              <w:left w:val="nil"/>
              <w:bottom w:val="single" w:sz="4" w:space="0" w:color="auto"/>
              <w:right w:val="single" w:sz="4" w:space="0" w:color="auto"/>
            </w:tcBorders>
            <w:noWrap/>
            <w:vAlign w:val="center"/>
            <w:hideMark/>
          </w:tcPr>
          <w:p w14:paraId="29ECB199" w14:textId="585D313E"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-0.846</w:t>
            </w:r>
          </w:p>
        </w:tc>
        <w:tc>
          <w:tcPr>
            <w:tcW w:w="861" w:type="dxa"/>
            <w:tcBorders>
              <w:top w:val="single" w:sz="4" w:space="0" w:color="auto"/>
              <w:left w:val="nil"/>
              <w:bottom w:val="single" w:sz="4" w:space="0" w:color="auto"/>
              <w:right w:val="single" w:sz="4" w:space="0" w:color="auto"/>
            </w:tcBorders>
            <w:noWrap/>
            <w:vAlign w:val="center"/>
            <w:hideMark/>
          </w:tcPr>
          <w:p w14:paraId="78661218" w14:textId="7B5471BE"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-2.096</w:t>
            </w:r>
          </w:p>
        </w:tc>
        <w:tc>
          <w:tcPr>
            <w:tcW w:w="862" w:type="dxa"/>
            <w:tcBorders>
              <w:top w:val="single" w:sz="4" w:space="0" w:color="auto"/>
              <w:left w:val="nil"/>
              <w:bottom w:val="single" w:sz="4" w:space="0" w:color="auto"/>
              <w:right w:val="single" w:sz="4" w:space="0" w:color="auto"/>
            </w:tcBorders>
            <w:noWrap/>
            <w:vAlign w:val="center"/>
            <w:hideMark/>
          </w:tcPr>
          <w:p w14:paraId="7ED128E9" w14:textId="1DA52782"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-3.346</w:t>
            </w:r>
          </w:p>
        </w:tc>
        <w:tc>
          <w:tcPr>
            <w:tcW w:w="861" w:type="dxa"/>
            <w:tcBorders>
              <w:top w:val="single" w:sz="4" w:space="0" w:color="auto"/>
              <w:left w:val="nil"/>
              <w:bottom w:val="single" w:sz="4" w:space="0" w:color="auto"/>
              <w:right w:val="single" w:sz="4" w:space="0" w:color="auto"/>
            </w:tcBorders>
            <w:noWrap/>
            <w:vAlign w:val="center"/>
            <w:hideMark/>
          </w:tcPr>
          <w:p w14:paraId="391B7F23" w14:textId="0CA70319"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-4.596</w:t>
            </w:r>
          </w:p>
        </w:tc>
        <w:tc>
          <w:tcPr>
            <w:tcW w:w="864" w:type="dxa"/>
            <w:tcBorders>
              <w:top w:val="single" w:sz="4" w:space="0" w:color="auto"/>
              <w:left w:val="nil"/>
              <w:bottom w:val="single" w:sz="4" w:space="0" w:color="auto"/>
              <w:right w:val="single" w:sz="4" w:space="0" w:color="auto"/>
            </w:tcBorders>
            <w:noWrap/>
            <w:vAlign w:val="center"/>
            <w:hideMark/>
          </w:tcPr>
          <w:p w14:paraId="6EE92B5E" w14:textId="59F2C989"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-5.846</w:t>
            </w:r>
          </w:p>
        </w:tc>
        <w:tc>
          <w:tcPr>
            <w:tcW w:w="861" w:type="dxa"/>
            <w:tcBorders>
              <w:top w:val="nil"/>
              <w:left w:val="nil"/>
              <w:bottom w:val="single" w:sz="4" w:space="0" w:color="auto"/>
              <w:right w:val="single" w:sz="4" w:space="0" w:color="auto"/>
            </w:tcBorders>
            <w:noWrap/>
            <w:vAlign w:val="center"/>
            <w:hideMark/>
          </w:tcPr>
          <w:p w14:paraId="0231A432" w14:textId="4016BBB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-14.596</w:t>
            </w:r>
          </w:p>
        </w:tc>
        <w:tc>
          <w:tcPr>
            <w:tcW w:w="862" w:type="dxa"/>
            <w:tcBorders>
              <w:top w:val="nil"/>
              <w:left w:val="nil"/>
              <w:bottom w:val="single" w:sz="4" w:space="0" w:color="auto"/>
              <w:right w:val="single" w:sz="4" w:space="0" w:color="auto"/>
            </w:tcBorders>
            <w:noWrap/>
            <w:vAlign w:val="center"/>
            <w:hideMark/>
          </w:tcPr>
          <w:p w14:paraId="4574CCFC" w14:textId="6A7A63F2"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-29.596</w:t>
            </w:r>
          </w:p>
        </w:tc>
        <w:tc>
          <w:tcPr>
            <w:tcW w:w="861" w:type="dxa"/>
            <w:tcBorders>
              <w:top w:val="nil"/>
              <w:left w:val="nil"/>
              <w:bottom w:val="single" w:sz="4" w:space="0" w:color="auto"/>
              <w:right w:val="single" w:sz="4" w:space="0" w:color="auto"/>
            </w:tcBorders>
            <w:noWrap/>
            <w:vAlign w:val="center"/>
            <w:hideMark/>
          </w:tcPr>
          <w:p w14:paraId="2CE8A994" w14:textId="1A60EC1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-53.91</w:t>
            </w:r>
          </w:p>
        </w:tc>
        <w:tc>
          <w:tcPr>
            <w:tcW w:w="862" w:type="dxa"/>
            <w:tcBorders>
              <w:top w:val="nil"/>
              <w:left w:val="nil"/>
              <w:bottom w:val="single" w:sz="4" w:space="0" w:color="auto"/>
              <w:right w:val="single" w:sz="4" w:space="0" w:color="auto"/>
            </w:tcBorders>
            <w:noWrap/>
            <w:vAlign w:val="center"/>
            <w:hideMark/>
          </w:tcPr>
          <w:p w14:paraId="74BE6EED" w14:textId="05490D7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-113.91</w:t>
            </w:r>
          </w:p>
        </w:tc>
      </w:tr>
      <w:tr w:rsidR="00FD6B1D" w:rsidRPr="001D1C59" w14:paraId="1A75CF1E"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7EB21441"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10C008CA" w14:textId="77777777" w:rsidR="00FD6B1D" w:rsidRPr="00FD6B1D" w:rsidRDefault="00FD6B1D" w:rsidP="00FD6B1D">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321DD492" w14:textId="1E5BCFF7"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90</w:t>
            </w:r>
          </w:p>
        </w:tc>
        <w:tc>
          <w:tcPr>
            <w:tcW w:w="738" w:type="dxa"/>
            <w:tcBorders>
              <w:top w:val="nil"/>
              <w:left w:val="nil"/>
              <w:bottom w:val="single" w:sz="4" w:space="0" w:color="auto"/>
              <w:right w:val="single" w:sz="4" w:space="0" w:color="auto"/>
            </w:tcBorders>
            <w:noWrap/>
            <w:vAlign w:val="center"/>
            <w:hideMark/>
          </w:tcPr>
          <w:p w14:paraId="3D70BECE" w14:textId="6E6FEB51"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2954AF8B" w14:textId="58393EDB"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-683.59</w:t>
            </w:r>
          </w:p>
        </w:tc>
        <w:tc>
          <w:tcPr>
            <w:tcW w:w="861" w:type="dxa"/>
            <w:tcBorders>
              <w:top w:val="nil"/>
              <w:left w:val="nil"/>
              <w:bottom w:val="single" w:sz="4" w:space="0" w:color="auto"/>
              <w:right w:val="single" w:sz="4" w:space="0" w:color="auto"/>
            </w:tcBorders>
            <w:noWrap/>
            <w:vAlign w:val="center"/>
            <w:hideMark/>
          </w:tcPr>
          <w:p w14:paraId="30DF1EA5" w14:textId="0F78DD71"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-225.2</w:t>
            </w:r>
          </w:p>
        </w:tc>
        <w:tc>
          <w:tcPr>
            <w:tcW w:w="862" w:type="dxa"/>
            <w:tcBorders>
              <w:top w:val="nil"/>
              <w:left w:val="nil"/>
              <w:bottom w:val="single" w:sz="4" w:space="0" w:color="auto"/>
              <w:right w:val="single" w:sz="4" w:space="0" w:color="auto"/>
            </w:tcBorders>
            <w:noWrap/>
            <w:vAlign w:val="center"/>
            <w:hideMark/>
          </w:tcPr>
          <w:p w14:paraId="7AA76DCA" w14:textId="1E3354E6"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-225.2</w:t>
            </w:r>
          </w:p>
        </w:tc>
        <w:tc>
          <w:tcPr>
            <w:tcW w:w="861" w:type="dxa"/>
            <w:tcBorders>
              <w:top w:val="nil"/>
              <w:left w:val="nil"/>
              <w:bottom w:val="single" w:sz="4" w:space="0" w:color="auto"/>
              <w:right w:val="single" w:sz="4" w:space="0" w:color="auto"/>
            </w:tcBorders>
            <w:noWrap/>
            <w:vAlign w:val="center"/>
            <w:hideMark/>
          </w:tcPr>
          <w:p w14:paraId="042BD406" w14:textId="466D0ED7"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-129.85</w:t>
            </w:r>
          </w:p>
        </w:tc>
        <w:tc>
          <w:tcPr>
            <w:tcW w:w="864" w:type="dxa"/>
            <w:tcBorders>
              <w:top w:val="nil"/>
              <w:left w:val="nil"/>
              <w:bottom w:val="single" w:sz="4" w:space="0" w:color="auto"/>
              <w:right w:val="single" w:sz="4" w:space="0" w:color="auto"/>
            </w:tcBorders>
            <w:noWrap/>
            <w:vAlign w:val="center"/>
            <w:hideMark/>
          </w:tcPr>
          <w:p w14:paraId="2071A467" w14:textId="6CE996A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-129.85</w:t>
            </w:r>
          </w:p>
        </w:tc>
        <w:tc>
          <w:tcPr>
            <w:tcW w:w="861" w:type="dxa"/>
            <w:tcBorders>
              <w:top w:val="nil"/>
              <w:left w:val="nil"/>
              <w:bottom w:val="single" w:sz="4" w:space="0" w:color="auto"/>
              <w:right w:val="single" w:sz="4" w:space="0" w:color="auto"/>
            </w:tcBorders>
            <w:noWrap/>
            <w:vAlign w:val="center"/>
            <w:hideMark/>
          </w:tcPr>
          <w:p w14:paraId="42BCBC10" w14:textId="542832F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-65.89</w:t>
            </w:r>
          </w:p>
        </w:tc>
        <w:tc>
          <w:tcPr>
            <w:tcW w:w="862" w:type="dxa"/>
            <w:tcBorders>
              <w:top w:val="nil"/>
              <w:left w:val="nil"/>
              <w:bottom w:val="single" w:sz="4" w:space="0" w:color="auto"/>
              <w:right w:val="single" w:sz="4" w:space="0" w:color="auto"/>
            </w:tcBorders>
            <w:noWrap/>
            <w:vAlign w:val="center"/>
            <w:hideMark/>
          </w:tcPr>
          <w:p w14:paraId="5D8797F0" w14:textId="4C87C7D7"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-32.67</w:t>
            </w:r>
          </w:p>
        </w:tc>
        <w:tc>
          <w:tcPr>
            <w:tcW w:w="861" w:type="dxa"/>
            <w:tcBorders>
              <w:top w:val="nil"/>
              <w:left w:val="nil"/>
              <w:bottom w:val="single" w:sz="4" w:space="0" w:color="auto"/>
              <w:right w:val="single" w:sz="4" w:space="0" w:color="auto"/>
            </w:tcBorders>
            <w:noWrap/>
            <w:vAlign w:val="center"/>
            <w:hideMark/>
          </w:tcPr>
          <w:p w14:paraId="35DCC222" w14:textId="78492555"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-16.45</w:t>
            </w:r>
          </w:p>
        </w:tc>
        <w:tc>
          <w:tcPr>
            <w:tcW w:w="862" w:type="dxa"/>
            <w:tcBorders>
              <w:top w:val="nil"/>
              <w:left w:val="nil"/>
              <w:bottom w:val="single" w:sz="4" w:space="0" w:color="auto"/>
              <w:right w:val="single" w:sz="4" w:space="0" w:color="auto"/>
            </w:tcBorders>
            <w:noWrap/>
            <w:vAlign w:val="center"/>
            <w:hideMark/>
          </w:tcPr>
          <w:p w14:paraId="71105410" w14:textId="52CF0672"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-8.11</w:t>
            </w:r>
          </w:p>
        </w:tc>
      </w:tr>
      <w:tr w:rsidR="00FD6B1D" w:rsidRPr="001D1C59" w14:paraId="79909D00"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34977B8E"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326BBF44" w14:textId="77777777" w:rsidR="00FD6B1D" w:rsidRPr="00FD6B1D" w:rsidRDefault="00FD6B1D" w:rsidP="00FD6B1D">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6A9574E2" w14:textId="77777777" w:rsidR="00FD6B1D" w:rsidRPr="00FD6B1D" w:rsidRDefault="00FD6B1D" w:rsidP="00FD6B1D">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02B1F280" w14:textId="3E1C24C2"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7FB0B74B" w14:textId="17B4C45C"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-0.85</w:t>
            </w:r>
          </w:p>
        </w:tc>
        <w:tc>
          <w:tcPr>
            <w:tcW w:w="861" w:type="dxa"/>
            <w:tcBorders>
              <w:top w:val="nil"/>
              <w:left w:val="nil"/>
              <w:bottom w:val="single" w:sz="4" w:space="0" w:color="auto"/>
              <w:right w:val="single" w:sz="4" w:space="0" w:color="auto"/>
            </w:tcBorders>
            <w:noWrap/>
            <w:vAlign w:val="center"/>
            <w:hideMark/>
          </w:tcPr>
          <w:p w14:paraId="3974AB30" w14:textId="33A98D42"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-2.1</w:t>
            </w:r>
          </w:p>
        </w:tc>
        <w:tc>
          <w:tcPr>
            <w:tcW w:w="862" w:type="dxa"/>
            <w:tcBorders>
              <w:top w:val="nil"/>
              <w:left w:val="nil"/>
              <w:bottom w:val="single" w:sz="4" w:space="0" w:color="auto"/>
              <w:right w:val="single" w:sz="4" w:space="0" w:color="auto"/>
            </w:tcBorders>
            <w:noWrap/>
            <w:vAlign w:val="center"/>
            <w:hideMark/>
          </w:tcPr>
          <w:p w14:paraId="4BD83344" w14:textId="3FA1E509"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-3.35</w:t>
            </w:r>
          </w:p>
        </w:tc>
        <w:tc>
          <w:tcPr>
            <w:tcW w:w="861" w:type="dxa"/>
            <w:tcBorders>
              <w:top w:val="nil"/>
              <w:left w:val="nil"/>
              <w:bottom w:val="single" w:sz="4" w:space="0" w:color="auto"/>
              <w:right w:val="single" w:sz="4" w:space="0" w:color="auto"/>
            </w:tcBorders>
            <w:noWrap/>
            <w:vAlign w:val="center"/>
            <w:hideMark/>
          </w:tcPr>
          <w:p w14:paraId="4033A7F2" w14:textId="5EA67E1F"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-4.6</w:t>
            </w:r>
          </w:p>
        </w:tc>
        <w:tc>
          <w:tcPr>
            <w:tcW w:w="864" w:type="dxa"/>
            <w:tcBorders>
              <w:top w:val="nil"/>
              <w:left w:val="nil"/>
              <w:bottom w:val="single" w:sz="4" w:space="0" w:color="auto"/>
              <w:right w:val="single" w:sz="4" w:space="0" w:color="auto"/>
            </w:tcBorders>
            <w:noWrap/>
            <w:vAlign w:val="center"/>
            <w:hideMark/>
          </w:tcPr>
          <w:p w14:paraId="18BECC81" w14:textId="4B885421"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-5.85</w:t>
            </w:r>
          </w:p>
        </w:tc>
        <w:tc>
          <w:tcPr>
            <w:tcW w:w="861" w:type="dxa"/>
            <w:tcBorders>
              <w:top w:val="nil"/>
              <w:left w:val="nil"/>
              <w:bottom w:val="single" w:sz="4" w:space="0" w:color="auto"/>
              <w:right w:val="single" w:sz="4" w:space="0" w:color="auto"/>
            </w:tcBorders>
            <w:noWrap/>
            <w:vAlign w:val="center"/>
            <w:hideMark/>
          </w:tcPr>
          <w:p w14:paraId="6AB81F51" w14:textId="33B3D69F"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-14.6</w:t>
            </w:r>
          </w:p>
        </w:tc>
        <w:tc>
          <w:tcPr>
            <w:tcW w:w="862" w:type="dxa"/>
            <w:tcBorders>
              <w:top w:val="nil"/>
              <w:left w:val="nil"/>
              <w:bottom w:val="single" w:sz="4" w:space="0" w:color="auto"/>
              <w:right w:val="single" w:sz="4" w:space="0" w:color="auto"/>
            </w:tcBorders>
            <w:noWrap/>
            <w:vAlign w:val="center"/>
            <w:hideMark/>
          </w:tcPr>
          <w:p w14:paraId="349657F1" w14:textId="6EC91676"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-29.6</w:t>
            </w:r>
          </w:p>
        </w:tc>
        <w:tc>
          <w:tcPr>
            <w:tcW w:w="861" w:type="dxa"/>
            <w:tcBorders>
              <w:top w:val="nil"/>
              <w:left w:val="nil"/>
              <w:bottom w:val="single" w:sz="4" w:space="0" w:color="auto"/>
              <w:right w:val="single" w:sz="4" w:space="0" w:color="auto"/>
            </w:tcBorders>
            <w:noWrap/>
            <w:vAlign w:val="center"/>
            <w:hideMark/>
          </w:tcPr>
          <w:p w14:paraId="06B89983" w14:textId="5D3B69B3"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-54</w:t>
            </w:r>
          </w:p>
        </w:tc>
        <w:tc>
          <w:tcPr>
            <w:tcW w:w="862" w:type="dxa"/>
            <w:tcBorders>
              <w:top w:val="nil"/>
              <w:left w:val="nil"/>
              <w:bottom w:val="single" w:sz="4" w:space="0" w:color="auto"/>
              <w:right w:val="single" w:sz="4" w:space="0" w:color="auto"/>
            </w:tcBorders>
            <w:noWrap/>
            <w:vAlign w:val="center"/>
            <w:hideMark/>
          </w:tcPr>
          <w:p w14:paraId="72E5EBB6" w14:textId="4610036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-114</w:t>
            </w:r>
          </w:p>
        </w:tc>
      </w:tr>
      <w:tr w:rsidR="00FD6B1D" w:rsidRPr="001D1C59" w14:paraId="03F36912"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3BE3FAD1" w14:textId="77777777" w:rsidR="00FD6B1D" w:rsidRPr="00FD6B1D" w:rsidRDefault="00FD6B1D" w:rsidP="00FD6B1D">
            <w:pPr>
              <w:rPr>
                <w:rFonts w:ascii="Aptos Narrow" w:hAnsi="Aptos Narrow"/>
                <w:color w:val="000000"/>
                <w:sz w:val="16"/>
                <w:szCs w:val="16"/>
              </w:rPr>
            </w:pPr>
          </w:p>
        </w:tc>
        <w:tc>
          <w:tcPr>
            <w:tcW w:w="638" w:type="dxa"/>
            <w:vMerge w:val="restart"/>
            <w:tcBorders>
              <w:top w:val="nil"/>
              <w:left w:val="single" w:sz="4" w:space="0" w:color="auto"/>
              <w:bottom w:val="single" w:sz="4" w:space="0" w:color="000000"/>
              <w:right w:val="single" w:sz="4" w:space="0" w:color="auto"/>
            </w:tcBorders>
            <w:noWrap/>
            <w:vAlign w:val="center"/>
            <w:hideMark/>
          </w:tcPr>
          <w:p w14:paraId="3419FA78" w14:textId="135C2706"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5km</w:t>
            </w:r>
          </w:p>
        </w:tc>
        <w:tc>
          <w:tcPr>
            <w:tcW w:w="767" w:type="dxa"/>
            <w:vMerge w:val="restart"/>
            <w:tcBorders>
              <w:top w:val="nil"/>
              <w:left w:val="single" w:sz="4" w:space="0" w:color="auto"/>
              <w:bottom w:val="single" w:sz="4" w:space="0" w:color="000000"/>
              <w:right w:val="single" w:sz="4" w:space="0" w:color="auto"/>
            </w:tcBorders>
            <w:noWrap/>
            <w:vAlign w:val="center"/>
            <w:hideMark/>
          </w:tcPr>
          <w:p w14:paraId="63AA9F90" w14:textId="48B8B54A"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12,5a</w:t>
            </w:r>
          </w:p>
        </w:tc>
        <w:tc>
          <w:tcPr>
            <w:tcW w:w="738" w:type="dxa"/>
            <w:tcBorders>
              <w:top w:val="nil"/>
              <w:left w:val="nil"/>
              <w:bottom w:val="single" w:sz="4" w:space="0" w:color="auto"/>
              <w:right w:val="single" w:sz="4" w:space="0" w:color="auto"/>
            </w:tcBorders>
            <w:noWrap/>
            <w:vAlign w:val="center"/>
            <w:hideMark/>
          </w:tcPr>
          <w:p w14:paraId="23B84C94" w14:textId="02EB0ED5"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705E8781" w14:textId="5CAD2A68"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-618.482</w:t>
            </w:r>
          </w:p>
        </w:tc>
        <w:tc>
          <w:tcPr>
            <w:tcW w:w="861" w:type="dxa"/>
            <w:tcBorders>
              <w:top w:val="nil"/>
              <w:left w:val="nil"/>
              <w:bottom w:val="single" w:sz="4" w:space="0" w:color="auto"/>
              <w:right w:val="single" w:sz="4" w:space="0" w:color="auto"/>
            </w:tcBorders>
            <w:noWrap/>
            <w:vAlign w:val="center"/>
            <w:hideMark/>
          </w:tcPr>
          <w:p w14:paraId="7581537A" w14:textId="238E1D06"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-160.092</w:t>
            </w:r>
          </w:p>
        </w:tc>
        <w:tc>
          <w:tcPr>
            <w:tcW w:w="862" w:type="dxa"/>
            <w:tcBorders>
              <w:top w:val="nil"/>
              <w:left w:val="nil"/>
              <w:bottom w:val="single" w:sz="4" w:space="0" w:color="auto"/>
              <w:right w:val="single" w:sz="4" w:space="0" w:color="auto"/>
            </w:tcBorders>
            <w:noWrap/>
            <w:vAlign w:val="center"/>
            <w:hideMark/>
          </w:tcPr>
          <w:p w14:paraId="7D6C53A5" w14:textId="70622F51"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-160.092</w:t>
            </w:r>
          </w:p>
        </w:tc>
        <w:tc>
          <w:tcPr>
            <w:tcW w:w="861" w:type="dxa"/>
            <w:tcBorders>
              <w:top w:val="nil"/>
              <w:left w:val="nil"/>
              <w:bottom w:val="single" w:sz="4" w:space="0" w:color="auto"/>
              <w:right w:val="single" w:sz="4" w:space="0" w:color="auto"/>
            </w:tcBorders>
            <w:noWrap/>
            <w:vAlign w:val="center"/>
            <w:hideMark/>
          </w:tcPr>
          <w:p w14:paraId="3FD1E989" w14:textId="770969D7"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-64.742</w:t>
            </w:r>
          </w:p>
        </w:tc>
        <w:tc>
          <w:tcPr>
            <w:tcW w:w="864" w:type="dxa"/>
            <w:tcBorders>
              <w:top w:val="nil"/>
              <w:left w:val="nil"/>
              <w:bottom w:val="single" w:sz="4" w:space="0" w:color="auto"/>
              <w:right w:val="single" w:sz="4" w:space="0" w:color="auto"/>
            </w:tcBorders>
            <w:noWrap/>
            <w:vAlign w:val="center"/>
            <w:hideMark/>
          </w:tcPr>
          <w:p w14:paraId="72F90BB3" w14:textId="6D858D6A"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-64.742</w:t>
            </w:r>
          </w:p>
        </w:tc>
        <w:tc>
          <w:tcPr>
            <w:tcW w:w="861" w:type="dxa"/>
            <w:tcBorders>
              <w:top w:val="nil"/>
              <w:left w:val="nil"/>
              <w:bottom w:val="single" w:sz="4" w:space="0" w:color="auto"/>
              <w:right w:val="single" w:sz="4" w:space="0" w:color="auto"/>
            </w:tcBorders>
            <w:noWrap/>
            <w:vAlign w:val="center"/>
            <w:hideMark/>
          </w:tcPr>
          <w:p w14:paraId="5742D78C" w14:textId="04B46E7F"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-0.782</w:t>
            </w:r>
          </w:p>
        </w:tc>
        <w:tc>
          <w:tcPr>
            <w:tcW w:w="862" w:type="dxa"/>
            <w:tcBorders>
              <w:top w:val="nil"/>
              <w:left w:val="nil"/>
              <w:bottom w:val="single" w:sz="4" w:space="0" w:color="auto"/>
              <w:right w:val="single" w:sz="4" w:space="0" w:color="auto"/>
            </w:tcBorders>
            <w:noWrap/>
            <w:vAlign w:val="center"/>
            <w:hideMark/>
          </w:tcPr>
          <w:p w14:paraId="3A5409ED" w14:textId="241CC7E8"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32.438</w:t>
            </w:r>
          </w:p>
        </w:tc>
        <w:tc>
          <w:tcPr>
            <w:tcW w:w="861" w:type="dxa"/>
            <w:tcBorders>
              <w:top w:val="nil"/>
              <w:left w:val="nil"/>
              <w:bottom w:val="single" w:sz="4" w:space="0" w:color="auto"/>
              <w:right w:val="single" w:sz="4" w:space="0" w:color="auto"/>
            </w:tcBorders>
            <w:noWrap/>
            <w:vAlign w:val="center"/>
            <w:hideMark/>
          </w:tcPr>
          <w:p w14:paraId="450D8A6F" w14:textId="1E440839"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48.658</w:t>
            </w:r>
          </w:p>
        </w:tc>
        <w:tc>
          <w:tcPr>
            <w:tcW w:w="862" w:type="dxa"/>
            <w:tcBorders>
              <w:top w:val="nil"/>
              <w:left w:val="nil"/>
              <w:bottom w:val="single" w:sz="4" w:space="0" w:color="auto"/>
              <w:right w:val="single" w:sz="4" w:space="0" w:color="auto"/>
            </w:tcBorders>
            <w:noWrap/>
            <w:vAlign w:val="center"/>
            <w:hideMark/>
          </w:tcPr>
          <w:p w14:paraId="3384AD26" w14:textId="0F711DD1"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56.998</w:t>
            </w:r>
          </w:p>
        </w:tc>
      </w:tr>
      <w:tr w:rsidR="00FD6B1D" w:rsidRPr="001D1C59" w14:paraId="36D30AB0"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2C1277FC"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5B91CAF9" w14:textId="77777777" w:rsidR="00FD6B1D" w:rsidRPr="00FD6B1D" w:rsidRDefault="00FD6B1D" w:rsidP="00FD6B1D">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032496CA" w14:textId="77777777" w:rsidR="00FD6B1D" w:rsidRPr="00FD6B1D" w:rsidRDefault="00FD6B1D" w:rsidP="00FD6B1D">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2DB97F2D" w14:textId="497B06CB"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4050B93E" w14:textId="67BA009F"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-0.85</w:t>
            </w:r>
          </w:p>
        </w:tc>
        <w:tc>
          <w:tcPr>
            <w:tcW w:w="861" w:type="dxa"/>
            <w:tcBorders>
              <w:top w:val="nil"/>
              <w:left w:val="nil"/>
              <w:bottom w:val="single" w:sz="4" w:space="0" w:color="auto"/>
              <w:right w:val="single" w:sz="4" w:space="0" w:color="auto"/>
            </w:tcBorders>
            <w:noWrap/>
            <w:vAlign w:val="center"/>
            <w:hideMark/>
          </w:tcPr>
          <w:p w14:paraId="73DF4C79" w14:textId="311CA5D8"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-2.1</w:t>
            </w:r>
          </w:p>
        </w:tc>
        <w:tc>
          <w:tcPr>
            <w:tcW w:w="862" w:type="dxa"/>
            <w:tcBorders>
              <w:top w:val="nil"/>
              <w:left w:val="nil"/>
              <w:bottom w:val="single" w:sz="4" w:space="0" w:color="auto"/>
              <w:right w:val="single" w:sz="4" w:space="0" w:color="auto"/>
            </w:tcBorders>
            <w:noWrap/>
            <w:vAlign w:val="center"/>
            <w:hideMark/>
          </w:tcPr>
          <w:p w14:paraId="5885ACB3" w14:textId="002A78A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-3.35</w:t>
            </w:r>
          </w:p>
        </w:tc>
        <w:tc>
          <w:tcPr>
            <w:tcW w:w="861" w:type="dxa"/>
            <w:tcBorders>
              <w:top w:val="nil"/>
              <w:left w:val="nil"/>
              <w:bottom w:val="single" w:sz="4" w:space="0" w:color="auto"/>
              <w:right w:val="single" w:sz="4" w:space="0" w:color="auto"/>
            </w:tcBorders>
            <w:noWrap/>
            <w:vAlign w:val="center"/>
            <w:hideMark/>
          </w:tcPr>
          <w:p w14:paraId="1B3F3AB4" w14:textId="6F00808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-4.6</w:t>
            </w:r>
          </w:p>
        </w:tc>
        <w:tc>
          <w:tcPr>
            <w:tcW w:w="864" w:type="dxa"/>
            <w:tcBorders>
              <w:top w:val="nil"/>
              <w:left w:val="nil"/>
              <w:bottom w:val="single" w:sz="4" w:space="0" w:color="auto"/>
              <w:right w:val="single" w:sz="4" w:space="0" w:color="auto"/>
            </w:tcBorders>
            <w:noWrap/>
            <w:vAlign w:val="center"/>
            <w:hideMark/>
          </w:tcPr>
          <w:p w14:paraId="63BBBF8A" w14:textId="428581A8"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-5.85</w:t>
            </w:r>
          </w:p>
        </w:tc>
        <w:tc>
          <w:tcPr>
            <w:tcW w:w="861" w:type="dxa"/>
            <w:tcBorders>
              <w:top w:val="nil"/>
              <w:left w:val="nil"/>
              <w:bottom w:val="single" w:sz="4" w:space="0" w:color="auto"/>
              <w:right w:val="single" w:sz="4" w:space="0" w:color="auto"/>
            </w:tcBorders>
            <w:noWrap/>
            <w:vAlign w:val="center"/>
            <w:hideMark/>
          </w:tcPr>
          <w:p w14:paraId="34AFFB28" w14:textId="24A479A9"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-14.6</w:t>
            </w:r>
          </w:p>
        </w:tc>
        <w:tc>
          <w:tcPr>
            <w:tcW w:w="862" w:type="dxa"/>
            <w:tcBorders>
              <w:top w:val="nil"/>
              <w:left w:val="nil"/>
              <w:bottom w:val="single" w:sz="4" w:space="0" w:color="auto"/>
              <w:right w:val="single" w:sz="4" w:space="0" w:color="auto"/>
            </w:tcBorders>
            <w:noWrap/>
            <w:vAlign w:val="center"/>
            <w:hideMark/>
          </w:tcPr>
          <w:p w14:paraId="5E430831" w14:textId="1AF4F6AA"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-29.6</w:t>
            </w:r>
          </w:p>
        </w:tc>
        <w:tc>
          <w:tcPr>
            <w:tcW w:w="861" w:type="dxa"/>
            <w:tcBorders>
              <w:top w:val="nil"/>
              <w:left w:val="nil"/>
              <w:bottom w:val="single" w:sz="4" w:space="0" w:color="auto"/>
              <w:right w:val="single" w:sz="4" w:space="0" w:color="auto"/>
            </w:tcBorders>
            <w:noWrap/>
            <w:vAlign w:val="center"/>
            <w:hideMark/>
          </w:tcPr>
          <w:p w14:paraId="4C9E37C3" w14:textId="3044D217"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-54</w:t>
            </w:r>
          </w:p>
        </w:tc>
        <w:tc>
          <w:tcPr>
            <w:tcW w:w="862" w:type="dxa"/>
            <w:tcBorders>
              <w:top w:val="nil"/>
              <w:left w:val="nil"/>
              <w:bottom w:val="single" w:sz="4" w:space="0" w:color="auto"/>
              <w:right w:val="single" w:sz="4" w:space="0" w:color="auto"/>
            </w:tcBorders>
            <w:noWrap/>
            <w:vAlign w:val="center"/>
            <w:hideMark/>
          </w:tcPr>
          <w:p w14:paraId="6CCE0642" w14:textId="3E550E18"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-114</w:t>
            </w:r>
          </w:p>
        </w:tc>
      </w:tr>
      <w:tr w:rsidR="00FD6B1D" w:rsidRPr="001D1C59" w14:paraId="4EB0FCA7"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594DCD64"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18CD4BCC" w14:textId="77777777" w:rsidR="00FD6B1D" w:rsidRPr="00FD6B1D" w:rsidRDefault="00FD6B1D" w:rsidP="00FD6B1D">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16E19C1E" w14:textId="10509A2D"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12,5c</w:t>
            </w:r>
          </w:p>
        </w:tc>
        <w:tc>
          <w:tcPr>
            <w:tcW w:w="738" w:type="dxa"/>
            <w:tcBorders>
              <w:top w:val="nil"/>
              <w:left w:val="nil"/>
              <w:bottom w:val="single" w:sz="4" w:space="0" w:color="auto"/>
              <w:right w:val="single" w:sz="4" w:space="0" w:color="auto"/>
            </w:tcBorders>
            <w:noWrap/>
            <w:vAlign w:val="center"/>
            <w:hideMark/>
          </w:tcPr>
          <w:p w14:paraId="682ED78E" w14:textId="09EF337C"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68104650" w14:textId="0D2293AA"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-618.59</w:t>
            </w:r>
          </w:p>
        </w:tc>
        <w:tc>
          <w:tcPr>
            <w:tcW w:w="861" w:type="dxa"/>
            <w:tcBorders>
              <w:top w:val="nil"/>
              <w:left w:val="nil"/>
              <w:bottom w:val="single" w:sz="4" w:space="0" w:color="auto"/>
              <w:right w:val="single" w:sz="4" w:space="0" w:color="auto"/>
            </w:tcBorders>
            <w:noWrap/>
            <w:vAlign w:val="center"/>
            <w:hideMark/>
          </w:tcPr>
          <w:p w14:paraId="53666233" w14:textId="27CFC224"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-160.2</w:t>
            </w:r>
          </w:p>
        </w:tc>
        <w:tc>
          <w:tcPr>
            <w:tcW w:w="862" w:type="dxa"/>
            <w:tcBorders>
              <w:top w:val="nil"/>
              <w:left w:val="nil"/>
              <w:bottom w:val="single" w:sz="4" w:space="0" w:color="auto"/>
              <w:right w:val="single" w:sz="4" w:space="0" w:color="auto"/>
            </w:tcBorders>
            <w:noWrap/>
            <w:vAlign w:val="center"/>
            <w:hideMark/>
          </w:tcPr>
          <w:p w14:paraId="19D21107" w14:textId="060812F3"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-160.2</w:t>
            </w:r>
          </w:p>
        </w:tc>
        <w:tc>
          <w:tcPr>
            <w:tcW w:w="861" w:type="dxa"/>
            <w:tcBorders>
              <w:top w:val="nil"/>
              <w:left w:val="nil"/>
              <w:bottom w:val="single" w:sz="4" w:space="0" w:color="auto"/>
              <w:right w:val="single" w:sz="4" w:space="0" w:color="auto"/>
            </w:tcBorders>
            <w:noWrap/>
            <w:vAlign w:val="center"/>
            <w:hideMark/>
          </w:tcPr>
          <w:p w14:paraId="2AE3EC7F" w14:textId="667C4272"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-64.85</w:t>
            </w:r>
          </w:p>
        </w:tc>
        <w:tc>
          <w:tcPr>
            <w:tcW w:w="864" w:type="dxa"/>
            <w:tcBorders>
              <w:top w:val="nil"/>
              <w:left w:val="nil"/>
              <w:bottom w:val="single" w:sz="4" w:space="0" w:color="auto"/>
              <w:right w:val="single" w:sz="4" w:space="0" w:color="auto"/>
            </w:tcBorders>
            <w:noWrap/>
            <w:vAlign w:val="center"/>
            <w:hideMark/>
          </w:tcPr>
          <w:p w14:paraId="04F48B66" w14:textId="5CE7842D"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-64.85</w:t>
            </w:r>
          </w:p>
        </w:tc>
        <w:tc>
          <w:tcPr>
            <w:tcW w:w="861" w:type="dxa"/>
            <w:tcBorders>
              <w:top w:val="nil"/>
              <w:left w:val="nil"/>
              <w:bottom w:val="single" w:sz="4" w:space="0" w:color="auto"/>
              <w:right w:val="single" w:sz="4" w:space="0" w:color="auto"/>
            </w:tcBorders>
            <w:noWrap/>
            <w:vAlign w:val="center"/>
            <w:hideMark/>
          </w:tcPr>
          <w:p w14:paraId="34947191" w14:textId="34251D4D"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-0.89</w:t>
            </w:r>
          </w:p>
        </w:tc>
        <w:tc>
          <w:tcPr>
            <w:tcW w:w="862" w:type="dxa"/>
            <w:tcBorders>
              <w:top w:val="nil"/>
              <w:left w:val="nil"/>
              <w:bottom w:val="single" w:sz="4" w:space="0" w:color="auto"/>
              <w:right w:val="single" w:sz="4" w:space="0" w:color="auto"/>
            </w:tcBorders>
            <w:noWrap/>
            <w:vAlign w:val="center"/>
            <w:hideMark/>
          </w:tcPr>
          <w:p w14:paraId="3DD59347" w14:textId="094FDB61"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32.33</w:t>
            </w:r>
          </w:p>
        </w:tc>
        <w:tc>
          <w:tcPr>
            <w:tcW w:w="861" w:type="dxa"/>
            <w:tcBorders>
              <w:top w:val="nil"/>
              <w:left w:val="nil"/>
              <w:bottom w:val="single" w:sz="4" w:space="0" w:color="auto"/>
              <w:right w:val="single" w:sz="4" w:space="0" w:color="auto"/>
            </w:tcBorders>
            <w:noWrap/>
            <w:vAlign w:val="center"/>
            <w:hideMark/>
          </w:tcPr>
          <w:p w14:paraId="457FEF32" w14:textId="2A56A622"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48.55</w:t>
            </w:r>
          </w:p>
        </w:tc>
        <w:tc>
          <w:tcPr>
            <w:tcW w:w="862" w:type="dxa"/>
            <w:tcBorders>
              <w:top w:val="nil"/>
              <w:left w:val="nil"/>
              <w:bottom w:val="single" w:sz="4" w:space="0" w:color="auto"/>
              <w:right w:val="single" w:sz="4" w:space="0" w:color="auto"/>
            </w:tcBorders>
            <w:noWrap/>
            <w:vAlign w:val="center"/>
            <w:hideMark/>
          </w:tcPr>
          <w:p w14:paraId="58083A4A" w14:textId="2A57F245"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56.89</w:t>
            </w:r>
          </w:p>
        </w:tc>
      </w:tr>
      <w:tr w:rsidR="00FD6B1D" w:rsidRPr="001D1C59" w14:paraId="0EAB8F6F"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76D96F5A"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0E91C3FD" w14:textId="77777777" w:rsidR="00FD6B1D" w:rsidRPr="00FD6B1D" w:rsidRDefault="00FD6B1D" w:rsidP="00FD6B1D">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091870CB" w14:textId="77777777" w:rsidR="00FD6B1D" w:rsidRPr="00FD6B1D" w:rsidRDefault="00FD6B1D" w:rsidP="00FD6B1D">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09ABD1D9" w14:textId="1A6276C6"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1F9E2ADB" w14:textId="354F98BB"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-0.842</w:t>
            </w:r>
          </w:p>
        </w:tc>
        <w:tc>
          <w:tcPr>
            <w:tcW w:w="861" w:type="dxa"/>
            <w:tcBorders>
              <w:top w:val="nil"/>
              <w:left w:val="nil"/>
              <w:bottom w:val="single" w:sz="4" w:space="0" w:color="auto"/>
              <w:right w:val="single" w:sz="4" w:space="0" w:color="auto"/>
            </w:tcBorders>
            <w:noWrap/>
            <w:vAlign w:val="center"/>
            <w:hideMark/>
          </w:tcPr>
          <w:p w14:paraId="11DECFCE" w14:textId="100AA1A8"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-2.092</w:t>
            </w:r>
          </w:p>
        </w:tc>
        <w:tc>
          <w:tcPr>
            <w:tcW w:w="862" w:type="dxa"/>
            <w:tcBorders>
              <w:top w:val="nil"/>
              <w:left w:val="nil"/>
              <w:bottom w:val="single" w:sz="4" w:space="0" w:color="auto"/>
              <w:right w:val="single" w:sz="4" w:space="0" w:color="auto"/>
            </w:tcBorders>
            <w:noWrap/>
            <w:vAlign w:val="center"/>
            <w:hideMark/>
          </w:tcPr>
          <w:p w14:paraId="2BD6C6D0" w14:textId="2A437446"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-3.342</w:t>
            </w:r>
          </w:p>
        </w:tc>
        <w:tc>
          <w:tcPr>
            <w:tcW w:w="861" w:type="dxa"/>
            <w:tcBorders>
              <w:top w:val="nil"/>
              <w:left w:val="nil"/>
              <w:bottom w:val="single" w:sz="4" w:space="0" w:color="auto"/>
              <w:right w:val="single" w:sz="4" w:space="0" w:color="auto"/>
            </w:tcBorders>
            <w:noWrap/>
            <w:vAlign w:val="center"/>
            <w:hideMark/>
          </w:tcPr>
          <w:p w14:paraId="6995DD25" w14:textId="716C2ADC"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-4.592</w:t>
            </w:r>
          </w:p>
        </w:tc>
        <w:tc>
          <w:tcPr>
            <w:tcW w:w="864" w:type="dxa"/>
            <w:tcBorders>
              <w:top w:val="nil"/>
              <w:left w:val="nil"/>
              <w:bottom w:val="single" w:sz="4" w:space="0" w:color="auto"/>
              <w:right w:val="single" w:sz="4" w:space="0" w:color="auto"/>
            </w:tcBorders>
            <w:noWrap/>
            <w:vAlign w:val="center"/>
            <w:hideMark/>
          </w:tcPr>
          <w:p w14:paraId="3551CE80" w14:textId="09D1CE6A"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-5.842</w:t>
            </w:r>
          </w:p>
        </w:tc>
        <w:tc>
          <w:tcPr>
            <w:tcW w:w="861" w:type="dxa"/>
            <w:tcBorders>
              <w:top w:val="nil"/>
              <w:left w:val="nil"/>
              <w:bottom w:val="single" w:sz="4" w:space="0" w:color="auto"/>
              <w:right w:val="single" w:sz="4" w:space="0" w:color="auto"/>
            </w:tcBorders>
            <w:noWrap/>
            <w:vAlign w:val="center"/>
            <w:hideMark/>
          </w:tcPr>
          <w:p w14:paraId="1E6BDA38" w14:textId="7F3B9773"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-14.592</w:t>
            </w:r>
          </w:p>
        </w:tc>
        <w:tc>
          <w:tcPr>
            <w:tcW w:w="862" w:type="dxa"/>
            <w:tcBorders>
              <w:top w:val="nil"/>
              <w:left w:val="nil"/>
              <w:bottom w:val="single" w:sz="4" w:space="0" w:color="auto"/>
              <w:right w:val="single" w:sz="4" w:space="0" w:color="auto"/>
            </w:tcBorders>
            <w:noWrap/>
            <w:vAlign w:val="center"/>
            <w:hideMark/>
          </w:tcPr>
          <w:p w14:paraId="2A9F6864" w14:textId="7D546273"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-29.592</w:t>
            </w:r>
          </w:p>
        </w:tc>
        <w:tc>
          <w:tcPr>
            <w:tcW w:w="861" w:type="dxa"/>
            <w:tcBorders>
              <w:top w:val="nil"/>
              <w:left w:val="nil"/>
              <w:bottom w:val="single" w:sz="4" w:space="0" w:color="auto"/>
              <w:right w:val="single" w:sz="4" w:space="0" w:color="auto"/>
            </w:tcBorders>
            <w:noWrap/>
            <w:vAlign w:val="center"/>
            <w:hideMark/>
          </w:tcPr>
          <w:p w14:paraId="40749A32" w14:textId="432074A4"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-53.82</w:t>
            </w:r>
          </w:p>
        </w:tc>
        <w:tc>
          <w:tcPr>
            <w:tcW w:w="862" w:type="dxa"/>
            <w:tcBorders>
              <w:top w:val="nil"/>
              <w:left w:val="nil"/>
              <w:bottom w:val="single" w:sz="4" w:space="0" w:color="auto"/>
              <w:right w:val="single" w:sz="4" w:space="0" w:color="auto"/>
            </w:tcBorders>
            <w:noWrap/>
            <w:vAlign w:val="center"/>
            <w:hideMark/>
          </w:tcPr>
          <w:p w14:paraId="544C5025" w14:textId="3BCBEA0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-113.82</w:t>
            </w:r>
          </w:p>
        </w:tc>
      </w:tr>
      <w:tr w:rsidR="00FD6B1D" w:rsidRPr="001D1C59" w14:paraId="1B813B5F"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66AA4FB1"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2EC0263F" w14:textId="77777777" w:rsidR="00FD6B1D" w:rsidRPr="00FD6B1D" w:rsidRDefault="00FD6B1D" w:rsidP="00FD6B1D">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1C881CC6" w14:textId="6C15B6D6"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90</w:t>
            </w:r>
          </w:p>
        </w:tc>
        <w:tc>
          <w:tcPr>
            <w:tcW w:w="738" w:type="dxa"/>
            <w:tcBorders>
              <w:top w:val="nil"/>
              <w:left w:val="nil"/>
              <w:bottom w:val="single" w:sz="4" w:space="0" w:color="auto"/>
              <w:right w:val="single" w:sz="4" w:space="0" w:color="auto"/>
            </w:tcBorders>
            <w:noWrap/>
            <w:vAlign w:val="center"/>
            <w:hideMark/>
          </w:tcPr>
          <w:p w14:paraId="2CC4A243" w14:textId="55EB31D7"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0E919F03" w14:textId="54654AA5" w:rsidR="00FD6B1D" w:rsidRPr="000F0DD3" w:rsidRDefault="00FD6B1D" w:rsidP="00FD6B1D">
            <w:pPr>
              <w:jc w:val="center"/>
              <w:rPr>
                <w:rFonts w:ascii="Aptos Narrow" w:hAnsi="Aptos Narrow"/>
                <w:color w:val="00B050"/>
                <w:sz w:val="16"/>
                <w:szCs w:val="16"/>
              </w:rPr>
            </w:pPr>
            <w:r w:rsidRPr="000F0DD3">
              <w:rPr>
                <w:rFonts w:ascii="Aptos Narrow" w:hAnsi="Aptos Narrow"/>
                <w:color w:val="00B050"/>
                <w:sz w:val="16"/>
                <w:szCs w:val="16"/>
              </w:rPr>
              <w:t>-683.59</w:t>
            </w:r>
          </w:p>
        </w:tc>
        <w:tc>
          <w:tcPr>
            <w:tcW w:w="861" w:type="dxa"/>
            <w:tcBorders>
              <w:top w:val="nil"/>
              <w:left w:val="nil"/>
              <w:bottom w:val="single" w:sz="4" w:space="0" w:color="auto"/>
              <w:right w:val="single" w:sz="4" w:space="0" w:color="auto"/>
            </w:tcBorders>
            <w:noWrap/>
            <w:vAlign w:val="center"/>
            <w:hideMark/>
          </w:tcPr>
          <w:p w14:paraId="038DF230" w14:textId="4C50B0E4"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-225.2</w:t>
            </w:r>
          </w:p>
        </w:tc>
        <w:tc>
          <w:tcPr>
            <w:tcW w:w="862" w:type="dxa"/>
            <w:tcBorders>
              <w:top w:val="nil"/>
              <w:left w:val="nil"/>
              <w:bottom w:val="single" w:sz="4" w:space="0" w:color="auto"/>
              <w:right w:val="single" w:sz="4" w:space="0" w:color="auto"/>
            </w:tcBorders>
            <w:noWrap/>
            <w:vAlign w:val="center"/>
            <w:hideMark/>
          </w:tcPr>
          <w:p w14:paraId="7790C279" w14:textId="40DB4FCA"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-225.2</w:t>
            </w:r>
          </w:p>
        </w:tc>
        <w:tc>
          <w:tcPr>
            <w:tcW w:w="861" w:type="dxa"/>
            <w:tcBorders>
              <w:top w:val="nil"/>
              <w:left w:val="nil"/>
              <w:bottom w:val="single" w:sz="4" w:space="0" w:color="auto"/>
              <w:right w:val="single" w:sz="4" w:space="0" w:color="auto"/>
            </w:tcBorders>
            <w:noWrap/>
            <w:vAlign w:val="center"/>
            <w:hideMark/>
          </w:tcPr>
          <w:p w14:paraId="07818E27" w14:textId="2473A23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-129.85</w:t>
            </w:r>
          </w:p>
        </w:tc>
        <w:tc>
          <w:tcPr>
            <w:tcW w:w="864" w:type="dxa"/>
            <w:tcBorders>
              <w:top w:val="nil"/>
              <w:left w:val="nil"/>
              <w:bottom w:val="single" w:sz="4" w:space="0" w:color="auto"/>
              <w:right w:val="single" w:sz="4" w:space="0" w:color="auto"/>
            </w:tcBorders>
            <w:noWrap/>
            <w:vAlign w:val="center"/>
            <w:hideMark/>
          </w:tcPr>
          <w:p w14:paraId="10371AC1" w14:textId="4121831E"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-129.85</w:t>
            </w:r>
          </w:p>
        </w:tc>
        <w:tc>
          <w:tcPr>
            <w:tcW w:w="861" w:type="dxa"/>
            <w:tcBorders>
              <w:top w:val="nil"/>
              <w:left w:val="nil"/>
              <w:bottom w:val="single" w:sz="4" w:space="0" w:color="auto"/>
              <w:right w:val="single" w:sz="4" w:space="0" w:color="auto"/>
            </w:tcBorders>
            <w:noWrap/>
            <w:vAlign w:val="center"/>
            <w:hideMark/>
          </w:tcPr>
          <w:p w14:paraId="2D0A1483" w14:textId="23AC55E5"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-65.89</w:t>
            </w:r>
          </w:p>
        </w:tc>
        <w:tc>
          <w:tcPr>
            <w:tcW w:w="862" w:type="dxa"/>
            <w:tcBorders>
              <w:top w:val="nil"/>
              <w:left w:val="nil"/>
              <w:bottom w:val="single" w:sz="4" w:space="0" w:color="auto"/>
              <w:right w:val="single" w:sz="4" w:space="0" w:color="auto"/>
            </w:tcBorders>
            <w:noWrap/>
            <w:vAlign w:val="center"/>
            <w:hideMark/>
          </w:tcPr>
          <w:p w14:paraId="76C1BA7B" w14:textId="2077C50D"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-32.67</w:t>
            </w:r>
          </w:p>
        </w:tc>
        <w:tc>
          <w:tcPr>
            <w:tcW w:w="861" w:type="dxa"/>
            <w:tcBorders>
              <w:top w:val="nil"/>
              <w:left w:val="nil"/>
              <w:bottom w:val="single" w:sz="4" w:space="0" w:color="auto"/>
              <w:right w:val="single" w:sz="4" w:space="0" w:color="auto"/>
            </w:tcBorders>
            <w:noWrap/>
            <w:vAlign w:val="center"/>
            <w:hideMark/>
          </w:tcPr>
          <w:p w14:paraId="011BF92C" w14:textId="03235E95"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-16.45</w:t>
            </w:r>
          </w:p>
        </w:tc>
        <w:tc>
          <w:tcPr>
            <w:tcW w:w="862" w:type="dxa"/>
            <w:tcBorders>
              <w:top w:val="nil"/>
              <w:left w:val="nil"/>
              <w:bottom w:val="single" w:sz="4" w:space="0" w:color="auto"/>
              <w:right w:val="single" w:sz="4" w:space="0" w:color="auto"/>
            </w:tcBorders>
            <w:noWrap/>
            <w:vAlign w:val="center"/>
            <w:hideMark/>
          </w:tcPr>
          <w:p w14:paraId="2932C375" w14:textId="5C4F44CC"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-8.11</w:t>
            </w:r>
          </w:p>
        </w:tc>
      </w:tr>
      <w:tr w:rsidR="00FD6B1D" w:rsidRPr="001D1C59" w14:paraId="32A8F670"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47CF5EA6"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796EF229" w14:textId="77777777" w:rsidR="00FD6B1D" w:rsidRPr="00FD6B1D" w:rsidRDefault="00FD6B1D" w:rsidP="00FD6B1D">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304D0E0D" w14:textId="77777777" w:rsidR="00FD6B1D" w:rsidRPr="00FD6B1D" w:rsidRDefault="00FD6B1D" w:rsidP="00FD6B1D">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1720C5A4" w14:textId="275ABE2D"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5F4AF1E7" w14:textId="7C81948F"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-0.842</w:t>
            </w:r>
          </w:p>
        </w:tc>
        <w:tc>
          <w:tcPr>
            <w:tcW w:w="861" w:type="dxa"/>
            <w:tcBorders>
              <w:top w:val="nil"/>
              <w:left w:val="nil"/>
              <w:bottom w:val="single" w:sz="4" w:space="0" w:color="auto"/>
              <w:right w:val="single" w:sz="4" w:space="0" w:color="auto"/>
            </w:tcBorders>
            <w:noWrap/>
            <w:vAlign w:val="center"/>
            <w:hideMark/>
          </w:tcPr>
          <w:p w14:paraId="592F1624" w14:textId="6B628E7B"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-2.092</w:t>
            </w:r>
          </w:p>
        </w:tc>
        <w:tc>
          <w:tcPr>
            <w:tcW w:w="862" w:type="dxa"/>
            <w:tcBorders>
              <w:top w:val="nil"/>
              <w:left w:val="nil"/>
              <w:bottom w:val="single" w:sz="4" w:space="0" w:color="auto"/>
              <w:right w:val="single" w:sz="4" w:space="0" w:color="auto"/>
            </w:tcBorders>
            <w:noWrap/>
            <w:vAlign w:val="center"/>
            <w:hideMark/>
          </w:tcPr>
          <w:p w14:paraId="7E713A24" w14:textId="232E40C5"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-3.342</w:t>
            </w:r>
          </w:p>
        </w:tc>
        <w:tc>
          <w:tcPr>
            <w:tcW w:w="861" w:type="dxa"/>
            <w:tcBorders>
              <w:top w:val="nil"/>
              <w:left w:val="nil"/>
              <w:bottom w:val="single" w:sz="4" w:space="0" w:color="auto"/>
              <w:right w:val="single" w:sz="4" w:space="0" w:color="auto"/>
            </w:tcBorders>
            <w:noWrap/>
            <w:vAlign w:val="center"/>
            <w:hideMark/>
          </w:tcPr>
          <w:p w14:paraId="58D079D4" w14:textId="46F1D88D"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-4.592</w:t>
            </w:r>
          </w:p>
        </w:tc>
        <w:tc>
          <w:tcPr>
            <w:tcW w:w="864" w:type="dxa"/>
            <w:tcBorders>
              <w:top w:val="nil"/>
              <w:left w:val="nil"/>
              <w:bottom w:val="single" w:sz="4" w:space="0" w:color="auto"/>
              <w:right w:val="single" w:sz="4" w:space="0" w:color="auto"/>
            </w:tcBorders>
            <w:noWrap/>
            <w:vAlign w:val="center"/>
            <w:hideMark/>
          </w:tcPr>
          <w:p w14:paraId="50DE9281" w14:textId="68467287"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-5.842</w:t>
            </w:r>
          </w:p>
        </w:tc>
        <w:tc>
          <w:tcPr>
            <w:tcW w:w="861" w:type="dxa"/>
            <w:tcBorders>
              <w:top w:val="nil"/>
              <w:left w:val="nil"/>
              <w:bottom w:val="single" w:sz="4" w:space="0" w:color="auto"/>
              <w:right w:val="single" w:sz="4" w:space="0" w:color="auto"/>
            </w:tcBorders>
            <w:noWrap/>
            <w:vAlign w:val="center"/>
            <w:hideMark/>
          </w:tcPr>
          <w:p w14:paraId="05A74C90" w14:textId="52506B7C"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-14.592</w:t>
            </w:r>
          </w:p>
        </w:tc>
        <w:tc>
          <w:tcPr>
            <w:tcW w:w="862" w:type="dxa"/>
            <w:tcBorders>
              <w:top w:val="nil"/>
              <w:left w:val="nil"/>
              <w:bottom w:val="single" w:sz="4" w:space="0" w:color="auto"/>
              <w:right w:val="single" w:sz="4" w:space="0" w:color="auto"/>
            </w:tcBorders>
            <w:noWrap/>
            <w:vAlign w:val="center"/>
            <w:hideMark/>
          </w:tcPr>
          <w:p w14:paraId="7E30E0CA" w14:textId="7447983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-29.592</w:t>
            </w:r>
          </w:p>
        </w:tc>
        <w:tc>
          <w:tcPr>
            <w:tcW w:w="861" w:type="dxa"/>
            <w:tcBorders>
              <w:top w:val="nil"/>
              <w:left w:val="nil"/>
              <w:bottom w:val="single" w:sz="4" w:space="0" w:color="auto"/>
              <w:right w:val="single" w:sz="4" w:space="0" w:color="auto"/>
            </w:tcBorders>
            <w:noWrap/>
            <w:vAlign w:val="center"/>
            <w:hideMark/>
          </w:tcPr>
          <w:p w14:paraId="342C933B" w14:textId="7D5B2AE9"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-53.82</w:t>
            </w:r>
          </w:p>
        </w:tc>
        <w:tc>
          <w:tcPr>
            <w:tcW w:w="862" w:type="dxa"/>
            <w:tcBorders>
              <w:top w:val="nil"/>
              <w:left w:val="nil"/>
              <w:bottom w:val="single" w:sz="4" w:space="0" w:color="auto"/>
              <w:right w:val="single" w:sz="4" w:space="0" w:color="auto"/>
            </w:tcBorders>
            <w:noWrap/>
            <w:vAlign w:val="center"/>
            <w:hideMark/>
          </w:tcPr>
          <w:p w14:paraId="2D18FCDA" w14:textId="2A4BC28B"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-113.82</w:t>
            </w:r>
          </w:p>
        </w:tc>
      </w:tr>
      <w:tr w:rsidR="00FD6B1D" w:rsidRPr="001D1C59" w14:paraId="5B5D610D"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1702E5DB" w14:textId="77777777" w:rsidR="00FD6B1D" w:rsidRPr="00FD6B1D" w:rsidRDefault="00FD6B1D" w:rsidP="00FD6B1D">
            <w:pPr>
              <w:rPr>
                <w:rFonts w:ascii="Aptos Narrow" w:hAnsi="Aptos Narrow"/>
                <w:color w:val="000000"/>
                <w:sz w:val="16"/>
                <w:szCs w:val="16"/>
              </w:rPr>
            </w:pPr>
          </w:p>
        </w:tc>
        <w:tc>
          <w:tcPr>
            <w:tcW w:w="638" w:type="dxa"/>
            <w:vMerge w:val="restart"/>
            <w:tcBorders>
              <w:top w:val="nil"/>
              <w:left w:val="single" w:sz="4" w:space="0" w:color="auto"/>
              <w:bottom w:val="single" w:sz="4" w:space="0" w:color="000000"/>
              <w:right w:val="single" w:sz="4" w:space="0" w:color="auto"/>
            </w:tcBorders>
            <w:noWrap/>
            <w:vAlign w:val="center"/>
            <w:hideMark/>
          </w:tcPr>
          <w:p w14:paraId="6538BAC1" w14:textId="5701E6DF"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10km</w:t>
            </w:r>
          </w:p>
        </w:tc>
        <w:tc>
          <w:tcPr>
            <w:tcW w:w="767" w:type="dxa"/>
            <w:vMerge w:val="restart"/>
            <w:tcBorders>
              <w:top w:val="nil"/>
              <w:left w:val="single" w:sz="4" w:space="0" w:color="auto"/>
              <w:bottom w:val="single" w:sz="4" w:space="0" w:color="000000"/>
              <w:right w:val="single" w:sz="4" w:space="0" w:color="auto"/>
            </w:tcBorders>
            <w:noWrap/>
            <w:vAlign w:val="center"/>
            <w:hideMark/>
          </w:tcPr>
          <w:p w14:paraId="4C6160CB" w14:textId="2BDE15AB"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12,5a</w:t>
            </w:r>
          </w:p>
        </w:tc>
        <w:tc>
          <w:tcPr>
            <w:tcW w:w="738" w:type="dxa"/>
            <w:tcBorders>
              <w:top w:val="nil"/>
              <w:left w:val="nil"/>
              <w:bottom w:val="single" w:sz="4" w:space="0" w:color="auto"/>
              <w:right w:val="single" w:sz="4" w:space="0" w:color="auto"/>
            </w:tcBorders>
            <w:noWrap/>
            <w:vAlign w:val="center"/>
            <w:hideMark/>
          </w:tcPr>
          <w:p w14:paraId="4ECB2E0D" w14:textId="3E4C34B2"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63B28E8C" w14:textId="506A6A96"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-553.378</w:t>
            </w:r>
          </w:p>
        </w:tc>
        <w:tc>
          <w:tcPr>
            <w:tcW w:w="861" w:type="dxa"/>
            <w:tcBorders>
              <w:top w:val="nil"/>
              <w:left w:val="nil"/>
              <w:bottom w:val="single" w:sz="4" w:space="0" w:color="auto"/>
              <w:right w:val="single" w:sz="4" w:space="0" w:color="auto"/>
            </w:tcBorders>
            <w:noWrap/>
            <w:vAlign w:val="center"/>
            <w:hideMark/>
          </w:tcPr>
          <w:p w14:paraId="54138B4B" w14:textId="0138D568"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-94.988</w:t>
            </w:r>
          </w:p>
        </w:tc>
        <w:tc>
          <w:tcPr>
            <w:tcW w:w="862" w:type="dxa"/>
            <w:tcBorders>
              <w:top w:val="nil"/>
              <w:left w:val="nil"/>
              <w:bottom w:val="single" w:sz="4" w:space="0" w:color="auto"/>
              <w:right w:val="single" w:sz="4" w:space="0" w:color="auto"/>
            </w:tcBorders>
            <w:noWrap/>
            <w:vAlign w:val="center"/>
            <w:hideMark/>
          </w:tcPr>
          <w:p w14:paraId="0CD38E72" w14:textId="7BB1E78E"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-94.988</w:t>
            </w:r>
          </w:p>
        </w:tc>
        <w:tc>
          <w:tcPr>
            <w:tcW w:w="861" w:type="dxa"/>
            <w:tcBorders>
              <w:top w:val="nil"/>
              <w:left w:val="nil"/>
              <w:bottom w:val="single" w:sz="4" w:space="0" w:color="auto"/>
              <w:right w:val="single" w:sz="4" w:space="0" w:color="auto"/>
            </w:tcBorders>
            <w:noWrap/>
            <w:vAlign w:val="center"/>
            <w:hideMark/>
          </w:tcPr>
          <w:p w14:paraId="2B0C68DB" w14:textId="5982623C" w:rsidR="00FD6B1D" w:rsidRPr="00FD6B1D" w:rsidRDefault="00FD6B1D" w:rsidP="00FD6B1D">
            <w:pPr>
              <w:jc w:val="center"/>
              <w:rPr>
                <w:rFonts w:ascii="Aptos Narrow" w:hAnsi="Aptos Narrow"/>
                <w:color w:val="4EA72E"/>
                <w:sz w:val="16"/>
                <w:szCs w:val="16"/>
              </w:rPr>
            </w:pPr>
            <w:r w:rsidRPr="00FD6B1D">
              <w:rPr>
                <w:rFonts w:ascii="Aptos Narrow" w:hAnsi="Aptos Narrow"/>
                <w:color w:val="FF0000"/>
                <w:sz w:val="16"/>
                <w:szCs w:val="16"/>
              </w:rPr>
              <w:t>0.362</w:t>
            </w:r>
          </w:p>
        </w:tc>
        <w:tc>
          <w:tcPr>
            <w:tcW w:w="864" w:type="dxa"/>
            <w:tcBorders>
              <w:top w:val="nil"/>
              <w:left w:val="nil"/>
              <w:bottom w:val="single" w:sz="4" w:space="0" w:color="auto"/>
              <w:right w:val="single" w:sz="4" w:space="0" w:color="auto"/>
            </w:tcBorders>
            <w:noWrap/>
            <w:vAlign w:val="center"/>
            <w:hideMark/>
          </w:tcPr>
          <w:p w14:paraId="161F714D" w14:textId="5B941F66" w:rsidR="00FD6B1D" w:rsidRPr="00FD6B1D" w:rsidRDefault="00FD6B1D" w:rsidP="00FD6B1D">
            <w:pPr>
              <w:jc w:val="center"/>
              <w:rPr>
                <w:rFonts w:ascii="Aptos Narrow" w:hAnsi="Aptos Narrow"/>
                <w:color w:val="4EA72E"/>
                <w:sz w:val="16"/>
                <w:szCs w:val="16"/>
              </w:rPr>
            </w:pPr>
            <w:r w:rsidRPr="00FD6B1D">
              <w:rPr>
                <w:rFonts w:ascii="Aptos Narrow" w:hAnsi="Aptos Narrow"/>
                <w:color w:val="FF0000"/>
                <w:sz w:val="16"/>
                <w:szCs w:val="16"/>
              </w:rPr>
              <w:t>0.362</w:t>
            </w:r>
          </w:p>
        </w:tc>
        <w:tc>
          <w:tcPr>
            <w:tcW w:w="861" w:type="dxa"/>
            <w:tcBorders>
              <w:top w:val="nil"/>
              <w:left w:val="nil"/>
              <w:bottom w:val="single" w:sz="4" w:space="0" w:color="auto"/>
              <w:right w:val="single" w:sz="4" w:space="0" w:color="auto"/>
            </w:tcBorders>
            <w:noWrap/>
            <w:vAlign w:val="center"/>
            <w:hideMark/>
          </w:tcPr>
          <w:p w14:paraId="4F4A6559" w14:textId="04D6918A"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64.322</w:t>
            </w:r>
          </w:p>
        </w:tc>
        <w:tc>
          <w:tcPr>
            <w:tcW w:w="862" w:type="dxa"/>
            <w:tcBorders>
              <w:top w:val="nil"/>
              <w:left w:val="nil"/>
              <w:bottom w:val="single" w:sz="4" w:space="0" w:color="auto"/>
              <w:right w:val="single" w:sz="4" w:space="0" w:color="auto"/>
            </w:tcBorders>
            <w:noWrap/>
            <w:vAlign w:val="center"/>
            <w:hideMark/>
          </w:tcPr>
          <w:p w14:paraId="741EE105" w14:textId="4F7FC4B9"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97.542</w:t>
            </w:r>
          </w:p>
        </w:tc>
        <w:tc>
          <w:tcPr>
            <w:tcW w:w="861" w:type="dxa"/>
            <w:tcBorders>
              <w:top w:val="nil"/>
              <w:left w:val="nil"/>
              <w:bottom w:val="single" w:sz="4" w:space="0" w:color="auto"/>
              <w:right w:val="single" w:sz="4" w:space="0" w:color="auto"/>
            </w:tcBorders>
            <w:noWrap/>
            <w:vAlign w:val="center"/>
            <w:hideMark/>
          </w:tcPr>
          <w:p w14:paraId="5FAB66EA" w14:textId="79862A52"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113.762</w:t>
            </w:r>
          </w:p>
        </w:tc>
        <w:tc>
          <w:tcPr>
            <w:tcW w:w="862" w:type="dxa"/>
            <w:tcBorders>
              <w:top w:val="nil"/>
              <w:left w:val="nil"/>
              <w:bottom w:val="single" w:sz="4" w:space="0" w:color="auto"/>
              <w:right w:val="single" w:sz="4" w:space="0" w:color="auto"/>
            </w:tcBorders>
            <w:noWrap/>
            <w:vAlign w:val="center"/>
            <w:hideMark/>
          </w:tcPr>
          <w:p w14:paraId="4D9800A4" w14:textId="01ED5CE3"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122.102</w:t>
            </w:r>
          </w:p>
        </w:tc>
      </w:tr>
      <w:tr w:rsidR="00FD6B1D" w:rsidRPr="001D1C59" w14:paraId="2D606EF6"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286128E2"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326A34ED" w14:textId="77777777" w:rsidR="00FD6B1D" w:rsidRPr="00FD6B1D" w:rsidRDefault="00FD6B1D" w:rsidP="00FD6B1D">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2F7D453C" w14:textId="77777777" w:rsidR="00FD6B1D" w:rsidRPr="00FD6B1D" w:rsidRDefault="00FD6B1D" w:rsidP="00FD6B1D">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73D5E02B" w14:textId="4D12D7F1"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6F05B57F" w14:textId="17D567D1"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-0.846</w:t>
            </w:r>
          </w:p>
        </w:tc>
        <w:tc>
          <w:tcPr>
            <w:tcW w:w="861" w:type="dxa"/>
            <w:tcBorders>
              <w:top w:val="nil"/>
              <w:left w:val="nil"/>
              <w:bottom w:val="single" w:sz="4" w:space="0" w:color="auto"/>
              <w:right w:val="single" w:sz="4" w:space="0" w:color="auto"/>
            </w:tcBorders>
            <w:noWrap/>
            <w:vAlign w:val="center"/>
            <w:hideMark/>
          </w:tcPr>
          <w:p w14:paraId="4910CE49" w14:textId="2073A574"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-2.096</w:t>
            </w:r>
          </w:p>
        </w:tc>
        <w:tc>
          <w:tcPr>
            <w:tcW w:w="862" w:type="dxa"/>
            <w:tcBorders>
              <w:top w:val="nil"/>
              <w:left w:val="nil"/>
              <w:bottom w:val="single" w:sz="4" w:space="0" w:color="auto"/>
              <w:right w:val="single" w:sz="4" w:space="0" w:color="auto"/>
            </w:tcBorders>
            <w:noWrap/>
            <w:vAlign w:val="center"/>
            <w:hideMark/>
          </w:tcPr>
          <w:p w14:paraId="24C697D2" w14:textId="64A517DC"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-3.346</w:t>
            </w:r>
          </w:p>
        </w:tc>
        <w:tc>
          <w:tcPr>
            <w:tcW w:w="861" w:type="dxa"/>
            <w:tcBorders>
              <w:top w:val="nil"/>
              <w:left w:val="nil"/>
              <w:bottom w:val="single" w:sz="4" w:space="0" w:color="auto"/>
              <w:right w:val="single" w:sz="4" w:space="0" w:color="auto"/>
            </w:tcBorders>
            <w:noWrap/>
            <w:vAlign w:val="center"/>
            <w:hideMark/>
          </w:tcPr>
          <w:p w14:paraId="71BB09D6" w14:textId="5A912DF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-4.596</w:t>
            </w:r>
          </w:p>
        </w:tc>
        <w:tc>
          <w:tcPr>
            <w:tcW w:w="864" w:type="dxa"/>
            <w:tcBorders>
              <w:top w:val="nil"/>
              <w:left w:val="nil"/>
              <w:bottom w:val="single" w:sz="4" w:space="0" w:color="auto"/>
              <w:right w:val="single" w:sz="4" w:space="0" w:color="auto"/>
            </w:tcBorders>
            <w:noWrap/>
            <w:vAlign w:val="center"/>
            <w:hideMark/>
          </w:tcPr>
          <w:p w14:paraId="2F753993" w14:textId="1B57F9F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-5.846</w:t>
            </w:r>
          </w:p>
        </w:tc>
        <w:tc>
          <w:tcPr>
            <w:tcW w:w="861" w:type="dxa"/>
            <w:tcBorders>
              <w:top w:val="nil"/>
              <w:left w:val="nil"/>
              <w:bottom w:val="single" w:sz="4" w:space="0" w:color="auto"/>
              <w:right w:val="single" w:sz="4" w:space="0" w:color="auto"/>
            </w:tcBorders>
            <w:noWrap/>
            <w:vAlign w:val="center"/>
            <w:hideMark/>
          </w:tcPr>
          <w:p w14:paraId="3F2E865B" w14:textId="681141C1"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-14.596</w:t>
            </w:r>
          </w:p>
        </w:tc>
        <w:tc>
          <w:tcPr>
            <w:tcW w:w="862" w:type="dxa"/>
            <w:tcBorders>
              <w:top w:val="nil"/>
              <w:left w:val="nil"/>
              <w:bottom w:val="single" w:sz="4" w:space="0" w:color="auto"/>
              <w:right w:val="single" w:sz="4" w:space="0" w:color="auto"/>
            </w:tcBorders>
            <w:noWrap/>
            <w:vAlign w:val="center"/>
            <w:hideMark/>
          </w:tcPr>
          <w:p w14:paraId="76E5359C" w14:textId="20CB5DCB"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-29.596</w:t>
            </w:r>
          </w:p>
        </w:tc>
        <w:tc>
          <w:tcPr>
            <w:tcW w:w="861" w:type="dxa"/>
            <w:tcBorders>
              <w:top w:val="nil"/>
              <w:left w:val="nil"/>
              <w:bottom w:val="single" w:sz="4" w:space="0" w:color="auto"/>
              <w:right w:val="single" w:sz="4" w:space="0" w:color="auto"/>
            </w:tcBorders>
            <w:noWrap/>
            <w:vAlign w:val="center"/>
            <w:hideMark/>
          </w:tcPr>
          <w:p w14:paraId="524698BB" w14:textId="2A57BA38"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-53.91</w:t>
            </w:r>
          </w:p>
        </w:tc>
        <w:tc>
          <w:tcPr>
            <w:tcW w:w="862" w:type="dxa"/>
            <w:tcBorders>
              <w:top w:val="nil"/>
              <w:left w:val="nil"/>
              <w:bottom w:val="single" w:sz="4" w:space="0" w:color="auto"/>
              <w:right w:val="single" w:sz="4" w:space="0" w:color="auto"/>
            </w:tcBorders>
            <w:noWrap/>
            <w:vAlign w:val="center"/>
            <w:hideMark/>
          </w:tcPr>
          <w:p w14:paraId="795E2FE5" w14:textId="62046ED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-113.91</w:t>
            </w:r>
          </w:p>
        </w:tc>
      </w:tr>
      <w:tr w:rsidR="00FD6B1D" w:rsidRPr="001D1C59" w14:paraId="47FD1330"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678D9620"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3DC543C2" w14:textId="77777777" w:rsidR="00FD6B1D" w:rsidRPr="00FD6B1D" w:rsidRDefault="00FD6B1D" w:rsidP="00FD6B1D">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53C54629" w14:textId="53991847"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12,5c</w:t>
            </w:r>
          </w:p>
        </w:tc>
        <w:tc>
          <w:tcPr>
            <w:tcW w:w="738" w:type="dxa"/>
            <w:tcBorders>
              <w:top w:val="nil"/>
              <w:left w:val="nil"/>
              <w:bottom w:val="single" w:sz="4" w:space="0" w:color="auto"/>
              <w:right w:val="single" w:sz="4" w:space="0" w:color="auto"/>
            </w:tcBorders>
            <w:noWrap/>
            <w:vAlign w:val="center"/>
            <w:hideMark/>
          </w:tcPr>
          <w:p w14:paraId="5221872F" w14:textId="00610273"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6B4BEC50" w14:textId="516239C6"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-553.39</w:t>
            </w:r>
          </w:p>
        </w:tc>
        <w:tc>
          <w:tcPr>
            <w:tcW w:w="861" w:type="dxa"/>
            <w:tcBorders>
              <w:top w:val="nil"/>
              <w:left w:val="nil"/>
              <w:bottom w:val="single" w:sz="4" w:space="0" w:color="auto"/>
              <w:right w:val="single" w:sz="4" w:space="0" w:color="auto"/>
            </w:tcBorders>
            <w:noWrap/>
            <w:vAlign w:val="center"/>
            <w:hideMark/>
          </w:tcPr>
          <w:p w14:paraId="5AB5BBE3" w14:textId="3C85729B"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-95</w:t>
            </w:r>
          </w:p>
        </w:tc>
        <w:tc>
          <w:tcPr>
            <w:tcW w:w="862" w:type="dxa"/>
            <w:tcBorders>
              <w:top w:val="nil"/>
              <w:left w:val="nil"/>
              <w:bottom w:val="single" w:sz="4" w:space="0" w:color="auto"/>
              <w:right w:val="single" w:sz="4" w:space="0" w:color="auto"/>
            </w:tcBorders>
            <w:noWrap/>
            <w:vAlign w:val="center"/>
            <w:hideMark/>
          </w:tcPr>
          <w:p w14:paraId="08F5D2DA" w14:textId="6B2D1CEE"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-95</w:t>
            </w:r>
          </w:p>
        </w:tc>
        <w:tc>
          <w:tcPr>
            <w:tcW w:w="861" w:type="dxa"/>
            <w:tcBorders>
              <w:top w:val="nil"/>
              <w:left w:val="nil"/>
              <w:bottom w:val="single" w:sz="4" w:space="0" w:color="auto"/>
              <w:right w:val="single" w:sz="4" w:space="0" w:color="auto"/>
            </w:tcBorders>
            <w:noWrap/>
            <w:vAlign w:val="center"/>
            <w:hideMark/>
          </w:tcPr>
          <w:p w14:paraId="59A6B170" w14:textId="0AABC604" w:rsidR="00FD6B1D" w:rsidRPr="00FD6B1D" w:rsidRDefault="00FD6B1D" w:rsidP="00FD6B1D">
            <w:pPr>
              <w:jc w:val="center"/>
              <w:rPr>
                <w:rFonts w:ascii="Aptos Narrow" w:hAnsi="Aptos Narrow"/>
                <w:color w:val="4EA72E"/>
                <w:sz w:val="16"/>
                <w:szCs w:val="16"/>
              </w:rPr>
            </w:pPr>
            <w:r w:rsidRPr="00FD6B1D">
              <w:rPr>
                <w:rFonts w:ascii="Aptos Narrow" w:hAnsi="Aptos Narrow"/>
                <w:color w:val="FF0000"/>
                <w:sz w:val="16"/>
                <w:szCs w:val="16"/>
              </w:rPr>
              <w:t>0.35</w:t>
            </w:r>
          </w:p>
        </w:tc>
        <w:tc>
          <w:tcPr>
            <w:tcW w:w="864" w:type="dxa"/>
            <w:tcBorders>
              <w:top w:val="nil"/>
              <w:left w:val="nil"/>
              <w:bottom w:val="single" w:sz="4" w:space="0" w:color="auto"/>
              <w:right w:val="single" w:sz="4" w:space="0" w:color="auto"/>
            </w:tcBorders>
            <w:noWrap/>
            <w:vAlign w:val="center"/>
            <w:hideMark/>
          </w:tcPr>
          <w:p w14:paraId="6AF1F106" w14:textId="52CA001C" w:rsidR="00FD6B1D" w:rsidRPr="00FD6B1D" w:rsidRDefault="00FD6B1D" w:rsidP="00FD6B1D">
            <w:pPr>
              <w:jc w:val="center"/>
              <w:rPr>
                <w:rFonts w:ascii="Aptos Narrow" w:hAnsi="Aptos Narrow"/>
                <w:color w:val="4EA72E"/>
                <w:sz w:val="16"/>
                <w:szCs w:val="16"/>
              </w:rPr>
            </w:pPr>
            <w:r w:rsidRPr="00FD6B1D">
              <w:rPr>
                <w:rFonts w:ascii="Aptos Narrow" w:hAnsi="Aptos Narrow"/>
                <w:color w:val="FF0000"/>
                <w:sz w:val="16"/>
                <w:szCs w:val="16"/>
              </w:rPr>
              <w:t>0.35</w:t>
            </w:r>
          </w:p>
        </w:tc>
        <w:tc>
          <w:tcPr>
            <w:tcW w:w="861" w:type="dxa"/>
            <w:tcBorders>
              <w:top w:val="nil"/>
              <w:left w:val="nil"/>
              <w:bottom w:val="single" w:sz="4" w:space="0" w:color="auto"/>
              <w:right w:val="single" w:sz="4" w:space="0" w:color="auto"/>
            </w:tcBorders>
            <w:noWrap/>
            <w:vAlign w:val="center"/>
            <w:hideMark/>
          </w:tcPr>
          <w:p w14:paraId="5EB85D20" w14:textId="1A2DA5F0"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64.31</w:t>
            </w:r>
          </w:p>
        </w:tc>
        <w:tc>
          <w:tcPr>
            <w:tcW w:w="862" w:type="dxa"/>
            <w:tcBorders>
              <w:top w:val="nil"/>
              <w:left w:val="nil"/>
              <w:bottom w:val="single" w:sz="4" w:space="0" w:color="auto"/>
              <w:right w:val="single" w:sz="4" w:space="0" w:color="auto"/>
            </w:tcBorders>
            <w:noWrap/>
            <w:vAlign w:val="center"/>
            <w:hideMark/>
          </w:tcPr>
          <w:p w14:paraId="61D98EAE" w14:textId="125B478D"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97.53</w:t>
            </w:r>
          </w:p>
        </w:tc>
        <w:tc>
          <w:tcPr>
            <w:tcW w:w="861" w:type="dxa"/>
            <w:tcBorders>
              <w:top w:val="nil"/>
              <w:left w:val="nil"/>
              <w:bottom w:val="single" w:sz="4" w:space="0" w:color="auto"/>
              <w:right w:val="single" w:sz="4" w:space="0" w:color="auto"/>
            </w:tcBorders>
            <w:noWrap/>
            <w:vAlign w:val="center"/>
            <w:hideMark/>
          </w:tcPr>
          <w:p w14:paraId="7243A54A" w14:textId="43BFD386"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113.75</w:t>
            </w:r>
          </w:p>
        </w:tc>
        <w:tc>
          <w:tcPr>
            <w:tcW w:w="862" w:type="dxa"/>
            <w:tcBorders>
              <w:top w:val="nil"/>
              <w:left w:val="nil"/>
              <w:bottom w:val="single" w:sz="4" w:space="0" w:color="auto"/>
              <w:right w:val="single" w:sz="4" w:space="0" w:color="auto"/>
            </w:tcBorders>
            <w:noWrap/>
            <w:vAlign w:val="center"/>
            <w:hideMark/>
          </w:tcPr>
          <w:p w14:paraId="2829004B" w14:textId="182211BB"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122.09</w:t>
            </w:r>
          </w:p>
        </w:tc>
      </w:tr>
      <w:tr w:rsidR="00FD6B1D" w:rsidRPr="001D1C59" w14:paraId="2624C8CB"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52D5FF63"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76B368D4" w14:textId="77777777" w:rsidR="00FD6B1D" w:rsidRPr="00FD6B1D" w:rsidRDefault="00FD6B1D" w:rsidP="00FD6B1D">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5BC9947C" w14:textId="77777777" w:rsidR="00FD6B1D" w:rsidRPr="00FD6B1D" w:rsidRDefault="00FD6B1D" w:rsidP="00FD6B1D">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5F524278" w14:textId="4E760720"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71CCE53C" w14:textId="04B6E419"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-0.838</w:t>
            </w:r>
          </w:p>
        </w:tc>
        <w:tc>
          <w:tcPr>
            <w:tcW w:w="861" w:type="dxa"/>
            <w:tcBorders>
              <w:top w:val="nil"/>
              <w:left w:val="nil"/>
              <w:bottom w:val="single" w:sz="4" w:space="0" w:color="auto"/>
              <w:right w:val="single" w:sz="4" w:space="0" w:color="auto"/>
            </w:tcBorders>
            <w:noWrap/>
            <w:vAlign w:val="center"/>
            <w:hideMark/>
          </w:tcPr>
          <w:p w14:paraId="5C83215C" w14:textId="36A4313E"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-2.088</w:t>
            </w:r>
          </w:p>
        </w:tc>
        <w:tc>
          <w:tcPr>
            <w:tcW w:w="862" w:type="dxa"/>
            <w:tcBorders>
              <w:top w:val="nil"/>
              <w:left w:val="nil"/>
              <w:bottom w:val="single" w:sz="4" w:space="0" w:color="auto"/>
              <w:right w:val="single" w:sz="4" w:space="0" w:color="auto"/>
            </w:tcBorders>
            <w:noWrap/>
            <w:vAlign w:val="center"/>
            <w:hideMark/>
          </w:tcPr>
          <w:p w14:paraId="2DA3BC49" w14:textId="698F8EB7"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-3.338</w:t>
            </w:r>
          </w:p>
        </w:tc>
        <w:tc>
          <w:tcPr>
            <w:tcW w:w="861" w:type="dxa"/>
            <w:tcBorders>
              <w:top w:val="nil"/>
              <w:left w:val="nil"/>
              <w:bottom w:val="single" w:sz="4" w:space="0" w:color="auto"/>
              <w:right w:val="single" w:sz="4" w:space="0" w:color="auto"/>
            </w:tcBorders>
            <w:noWrap/>
            <w:vAlign w:val="center"/>
            <w:hideMark/>
          </w:tcPr>
          <w:p w14:paraId="7D7B0BA4" w14:textId="43D5FA03"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-4.588</w:t>
            </w:r>
          </w:p>
        </w:tc>
        <w:tc>
          <w:tcPr>
            <w:tcW w:w="864" w:type="dxa"/>
            <w:tcBorders>
              <w:top w:val="nil"/>
              <w:left w:val="nil"/>
              <w:bottom w:val="single" w:sz="4" w:space="0" w:color="auto"/>
              <w:right w:val="single" w:sz="4" w:space="0" w:color="auto"/>
            </w:tcBorders>
            <w:noWrap/>
            <w:vAlign w:val="center"/>
            <w:hideMark/>
          </w:tcPr>
          <w:p w14:paraId="747A8B96" w14:textId="29D22E4B"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-5.838</w:t>
            </w:r>
          </w:p>
        </w:tc>
        <w:tc>
          <w:tcPr>
            <w:tcW w:w="861" w:type="dxa"/>
            <w:tcBorders>
              <w:top w:val="nil"/>
              <w:left w:val="nil"/>
              <w:bottom w:val="single" w:sz="4" w:space="0" w:color="auto"/>
              <w:right w:val="single" w:sz="4" w:space="0" w:color="auto"/>
            </w:tcBorders>
            <w:noWrap/>
            <w:vAlign w:val="center"/>
            <w:hideMark/>
          </w:tcPr>
          <w:p w14:paraId="1C49E0D2" w14:textId="54F56A31"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-14.588</w:t>
            </w:r>
          </w:p>
        </w:tc>
        <w:tc>
          <w:tcPr>
            <w:tcW w:w="862" w:type="dxa"/>
            <w:tcBorders>
              <w:top w:val="nil"/>
              <w:left w:val="nil"/>
              <w:bottom w:val="single" w:sz="4" w:space="0" w:color="auto"/>
              <w:right w:val="single" w:sz="4" w:space="0" w:color="auto"/>
            </w:tcBorders>
            <w:noWrap/>
            <w:vAlign w:val="center"/>
            <w:hideMark/>
          </w:tcPr>
          <w:p w14:paraId="59429E59" w14:textId="6ADBAA7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-29.588</w:t>
            </w:r>
          </w:p>
        </w:tc>
        <w:tc>
          <w:tcPr>
            <w:tcW w:w="861" w:type="dxa"/>
            <w:tcBorders>
              <w:top w:val="nil"/>
              <w:left w:val="nil"/>
              <w:bottom w:val="single" w:sz="4" w:space="0" w:color="auto"/>
              <w:right w:val="single" w:sz="4" w:space="0" w:color="auto"/>
            </w:tcBorders>
            <w:noWrap/>
            <w:vAlign w:val="center"/>
            <w:hideMark/>
          </w:tcPr>
          <w:p w14:paraId="6BC18FCD" w14:textId="46B440B8"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-53.73</w:t>
            </w:r>
          </w:p>
        </w:tc>
        <w:tc>
          <w:tcPr>
            <w:tcW w:w="862" w:type="dxa"/>
            <w:tcBorders>
              <w:top w:val="nil"/>
              <w:left w:val="nil"/>
              <w:bottom w:val="single" w:sz="4" w:space="0" w:color="auto"/>
              <w:right w:val="single" w:sz="4" w:space="0" w:color="auto"/>
            </w:tcBorders>
            <w:noWrap/>
            <w:vAlign w:val="center"/>
            <w:hideMark/>
          </w:tcPr>
          <w:p w14:paraId="7BB692A5" w14:textId="4CEFC66A"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-113.73</w:t>
            </w:r>
          </w:p>
        </w:tc>
      </w:tr>
      <w:tr w:rsidR="00FD6B1D" w:rsidRPr="001D1C59" w14:paraId="6A10AFCE"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6C37C92B"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332D6404" w14:textId="77777777" w:rsidR="00FD6B1D" w:rsidRPr="00FD6B1D" w:rsidRDefault="00FD6B1D" w:rsidP="00FD6B1D">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6F62CEC8" w14:textId="5F2DD226"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90</w:t>
            </w:r>
          </w:p>
        </w:tc>
        <w:tc>
          <w:tcPr>
            <w:tcW w:w="738" w:type="dxa"/>
            <w:tcBorders>
              <w:top w:val="nil"/>
              <w:left w:val="nil"/>
              <w:bottom w:val="single" w:sz="4" w:space="0" w:color="auto"/>
              <w:right w:val="single" w:sz="4" w:space="0" w:color="auto"/>
            </w:tcBorders>
            <w:noWrap/>
            <w:vAlign w:val="center"/>
            <w:hideMark/>
          </w:tcPr>
          <w:p w14:paraId="3CA3CCFC" w14:textId="72E05A90"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72FBC2D3" w14:textId="0FE86E3E"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-683.59</w:t>
            </w:r>
          </w:p>
        </w:tc>
        <w:tc>
          <w:tcPr>
            <w:tcW w:w="861" w:type="dxa"/>
            <w:tcBorders>
              <w:top w:val="nil"/>
              <w:left w:val="nil"/>
              <w:bottom w:val="single" w:sz="4" w:space="0" w:color="auto"/>
              <w:right w:val="single" w:sz="4" w:space="0" w:color="auto"/>
            </w:tcBorders>
            <w:noWrap/>
            <w:vAlign w:val="center"/>
            <w:hideMark/>
          </w:tcPr>
          <w:p w14:paraId="3F6E0C58" w14:textId="5F7DC9A5"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-225.2</w:t>
            </w:r>
          </w:p>
        </w:tc>
        <w:tc>
          <w:tcPr>
            <w:tcW w:w="862" w:type="dxa"/>
            <w:tcBorders>
              <w:top w:val="nil"/>
              <w:left w:val="nil"/>
              <w:bottom w:val="single" w:sz="4" w:space="0" w:color="auto"/>
              <w:right w:val="single" w:sz="4" w:space="0" w:color="auto"/>
            </w:tcBorders>
            <w:noWrap/>
            <w:vAlign w:val="center"/>
            <w:hideMark/>
          </w:tcPr>
          <w:p w14:paraId="7BDC50D3" w14:textId="59C82275"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-225.2</w:t>
            </w:r>
          </w:p>
        </w:tc>
        <w:tc>
          <w:tcPr>
            <w:tcW w:w="861" w:type="dxa"/>
            <w:tcBorders>
              <w:top w:val="nil"/>
              <w:left w:val="nil"/>
              <w:bottom w:val="single" w:sz="4" w:space="0" w:color="auto"/>
              <w:right w:val="single" w:sz="4" w:space="0" w:color="auto"/>
            </w:tcBorders>
            <w:noWrap/>
            <w:vAlign w:val="center"/>
            <w:hideMark/>
          </w:tcPr>
          <w:p w14:paraId="4E15AC15" w14:textId="157C072D"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-129.85</w:t>
            </w:r>
          </w:p>
        </w:tc>
        <w:tc>
          <w:tcPr>
            <w:tcW w:w="864" w:type="dxa"/>
            <w:tcBorders>
              <w:top w:val="nil"/>
              <w:left w:val="nil"/>
              <w:bottom w:val="single" w:sz="4" w:space="0" w:color="auto"/>
              <w:right w:val="single" w:sz="4" w:space="0" w:color="auto"/>
            </w:tcBorders>
            <w:noWrap/>
            <w:vAlign w:val="center"/>
            <w:hideMark/>
          </w:tcPr>
          <w:p w14:paraId="30777E04" w14:textId="001B5376"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-129.85</w:t>
            </w:r>
          </w:p>
        </w:tc>
        <w:tc>
          <w:tcPr>
            <w:tcW w:w="861" w:type="dxa"/>
            <w:tcBorders>
              <w:top w:val="nil"/>
              <w:left w:val="nil"/>
              <w:bottom w:val="single" w:sz="4" w:space="0" w:color="auto"/>
              <w:right w:val="single" w:sz="4" w:space="0" w:color="auto"/>
            </w:tcBorders>
            <w:noWrap/>
            <w:vAlign w:val="center"/>
            <w:hideMark/>
          </w:tcPr>
          <w:p w14:paraId="732A37DE" w14:textId="26AA03CC"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-65.89</w:t>
            </w:r>
          </w:p>
        </w:tc>
        <w:tc>
          <w:tcPr>
            <w:tcW w:w="862" w:type="dxa"/>
            <w:tcBorders>
              <w:top w:val="nil"/>
              <w:left w:val="nil"/>
              <w:bottom w:val="single" w:sz="4" w:space="0" w:color="auto"/>
              <w:right w:val="single" w:sz="4" w:space="0" w:color="auto"/>
            </w:tcBorders>
            <w:noWrap/>
            <w:vAlign w:val="center"/>
            <w:hideMark/>
          </w:tcPr>
          <w:p w14:paraId="35AE2660" w14:textId="088C75F4"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-32.67</w:t>
            </w:r>
          </w:p>
        </w:tc>
        <w:tc>
          <w:tcPr>
            <w:tcW w:w="861" w:type="dxa"/>
            <w:tcBorders>
              <w:top w:val="nil"/>
              <w:left w:val="nil"/>
              <w:bottom w:val="single" w:sz="4" w:space="0" w:color="auto"/>
              <w:right w:val="single" w:sz="4" w:space="0" w:color="auto"/>
            </w:tcBorders>
            <w:noWrap/>
            <w:vAlign w:val="center"/>
            <w:hideMark/>
          </w:tcPr>
          <w:p w14:paraId="75030BE9" w14:textId="7FA6A258"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-16.45</w:t>
            </w:r>
          </w:p>
        </w:tc>
        <w:tc>
          <w:tcPr>
            <w:tcW w:w="862" w:type="dxa"/>
            <w:tcBorders>
              <w:top w:val="nil"/>
              <w:left w:val="nil"/>
              <w:bottom w:val="single" w:sz="4" w:space="0" w:color="auto"/>
              <w:right w:val="single" w:sz="4" w:space="0" w:color="auto"/>
            </w:tcBorders>
            <w:noWrap/>
            <w:vAlign w:val="center"/>
            <w:hideMark/>
          </w:tcPr>
          <w:p w14:paraId="10ECDE16" w14:textId="7209A40B"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-8.11</w:t>
            </w:r>
          </w:p>
        </w:tc>
      </w:tr>
      <w:tr w:rsidR="00FD6B1D" w:rsidRPr="001D1C59" w14:paraId="1226BA0A"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1D356C6C"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258D2502" w14:textId="77777777" w:rsidR="00FD6B1D" w:rsidRPr="00FD6B1D" w:rsidRDefault="00FD6B1D" w:rsidP="00FD6B1D">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32D172ED" w14:textId="77777777" w:rsidR="00FD6B1D" w:rsidRPr="00FD6B1D" w:rsidRDefault="00FD6B1D" w:rsidP="00FD6B1D">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2832C697" w14:textId="1C0A523C"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3EF95630" w14:textId="7A534491"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-0.834</w:t>
            </w:r>
          </w:p>
        </w:tc>
        <w:tc>
          <w:tcPr>
            <w:tcW w:w="861" w:type="dxa"/>
            <w:tcBorders>
              <w:top w:val="nil"/>
              <w:left w:val="nil"/>
              <w:bottom w:val="single" w:sz="4" w:space="0" w:color="auto"/>
              <w:right w:val="single" w:sz="4" w:space="0" w:color="auto"/>
            </w:tcBorders>
            <w:noWrap/>
            <w:vAlign w:val="center"/>
            <w:hideMark/>
          </w:tcPr>
          <w:p w14:paraId="7E6C4647" w14:textId="5B4DA9E7"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-2.084</w:t>
            </w:r>
          </w:p>
        </w:tc>
        <w:tc>
          <w:tcPr>
            <w:tcW w:w="862" w:type="dxa"/>
            <w:tcBorders>
              <w:top w:val="nil"/>
              <w:left w:val="nil"/>
              <w:bottom w:val="single" w:sz="4" w:space="0" w:color="auto"/>
              <w:right w:val="single" w:sz="4" w:space="0" w:color="auto"/>
            </w:tcBorders>
            <w:noWrap/>
            <w:vAlign w:val="center"/>
            <w:hideMark/>
          </w:tcPr>
          <w:p w14:paraId="1AD0FFA4" w14:textId="2623D561"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-3.334</w:t>
            </w:r>
          </w:p>
        </w:tc>
        <w:tc>
          <w:tcPr>
            <w:tcW w:w="861" w:type="dxa"/>
            <w:tcBorders>
              <w:top w:val="nil"/>
              <w:left w:val="nil"/>
              <w:bottom w:val="single" w:sz="4" w:space="0" w:color="auto"/>
              <w:right w:val="single" w:sz="4" w:space="0" w:color="auto"/>
            </w:tcBorders>
            <w:noWrap/>
            <w:vAlign w:val="center"/>
            <w:hideMark/>
          </w:tcPr>
          <w:p w14:paraId="5EEBF4FE" w14:textId="54AAF55C"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-4.584</w:t>
            </w:r>
          </w:p>
        </w:tc>
        <w:tc>
          <w:tcPr>
            <w:tcW w:w="864" w:type="dxa"/>
            <w:tcBorders>
              <w:top w:val="nil"/>
              <w:left w:val="nil"/>
              <w:bottom w:val="single" w:sz="4" w:space="0" w:color="auto"/>
              <w:right w:val="single" w:sz="4" w:space="0" w:color="auto"/>
            </w:tcBorders>
            <w:noWrap/>
            <w:vAlign w:val="center"/>
            <w:hideMark/>
          </w:tcPr>
          <w:p w14:paraId="1D2299E1" w14:textId="67B1E63D"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-5.834</w:t>
            </w:r>
          </w:p>
        </w:tc>
        <w:tc>
          <w:tcPr>
            <w:tcW w:w="861" w:type="dxa"/>
            <w:tcBorders>
              <w:top w:val="nil"/>
              <w:left w:val="nil"/>
              <w:bottom w:val="single" w:sz="4" w:space="0" w:color="auto"/>
              <w:right w:val="single" w:sz="4" w:space="0" w:color="auto"/>
            </w:tcBorders>
            <w:noWrap/>
            <w:vAlign w:val="center"/>
            <w:hideMark/>
          </w:tcPr>
          <w:p w14:paraId="53760BE7" w14:textId="12E5FA68"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-14.584</w:t>
            </w:r>
          </w:p>
        </w:tc>
        <w:tc>
          <w:tcPr>
            <w:tcW w:w="862" w:type="dxa"/>
            <w:tcBorders>
              <w:top w:val="nil"/>
              <w:left w:val="nil"/>
              <w:bottom w:val="single" w:sz="4" w:space="0" w:color="auto"/>
              <w:right w:val="single" w:sz="4" w:space="0" w:color="auto"/>
            </w:tcBorders>
            <w:noWrap/>
            <w:vAlign w:val="center"/>
            <w:hideMark/>
          </w:tcPr>
          <w:p w14:paraId="72B37B7A" w14:textId="4D3CA5D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-29.584</w:t>
            </w:r>
          </w:p>
        </w:tc>
        <w:tc>
          <w:tcPr>
            <w:tcW w:w="861" w:type="dxa"/>
            <w:tcBorders>
              <w:top w:val="nil"/>
              <w:left w:val="nil"/>
              <w:bottom w:val="single" w:sz="4" w:space="0" w:color="auto"/>
              <w:right w:val="single" w:sz="4" w:space="0" w:color="auto"/>
            </w:tcBorders>
            <w:noWrap/>
            <w:vAlign w:val="center"/>
            <w:hideMark/>
          </w:tcPr>
          <w:p w14:paraId="6A94DA00" w14:textId="08048211"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-53.64</w:t>
            </w:r>
          </w:p>
        </w:tc>
        <w:tc>
          <w:tcPr>
            <w:tcW w:w="862" w:type="dxa"/>
            <w:tcBorders>
              <w:top w:val="nil"/>
              <w:left w:val="nil"/>
              <w:bottom w:val="single" w:sz="4" w:space="0" w:color="auto"/>
              <w:right w:val="single" w:sz="4" w:space="0" w:color="auto"/>
            </w:tcBorders>
            <w:noWrap/>
            <w:vAlign w:val="center"/>
            <w:hideMark/>
          </w:tcPr>
          <w:p w14:paraId="6B7C1461" w14:textId="53314EF3"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-113.64</w:t>
            </w:r>
          </w:p>
        </w:tc>
      </w:tr>
      <w:tr w:rsidR="00FD6B1D" w:rsidRPr="001D1C59" w14:paraId="015D7601"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72BBBB37" w14:textId="77777777" w:rsidR="00FD6B1D" w:rsidRPr="00FD6B1D" w:rsidRDefault="00FD6B1D" w:rsidP="00FD6B1D">
            <w:pPr>
              <w:rPr>
                <w:rFonts w:ascii="Aptos Narrow" w:hAnsi="Aptos Narrow"/>
                <w:color w:val="000000"/>
                <w:sz w:val="16"/>
                <w:szCs w:val="16"/>
              </w:rPr>
            </w:pPr>
          </w:p>
        </w:tc>
        <w:tc>
          <w:tcPr>
            <w:tcW w:w="638" w:type="dxa"/>
            <w:vMerge w:val="restart"/>
            <w:tcBorders>
              <w:top w:val="nil"/>
              <w:left w:val="single" w:sz="4" w:space="0" w:color="auto"/>
              <w:bottom w:val="single" w:sz="4" w:space="0" w:color="000000"/>
              <w:right w:val="single" w:sz="4" w:space="0" w:color="auto"/>
            </w:tcBorders>
            <w:noWrap/>
            <w:vAlign w:val="center"/>
            <w:hideMark/>
          </w:tcPr>
          <w:p w14:paraId="270A25EB" w14:textId="34E2B383"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25km</w:t>
            </w:r>
          </w:p>
        </w:tc>
        <w:tc>
          <w:tcPr>
            <w:tcW w:w="767" w:type="dxa"/>
            <w:vMerge w:val="restart"/>
            <w:tcBorders>
              <w:top w:val="nil"/>
              <w:left w:val="single" w:sz="4" w:space="0" w:color="auto"/>
              <w:bottom w:val="single" w:sz="4" w:space="0" w:color="000000"/>
              <w:right w:val="single" w:sz="4" w:space="0" w:color="auto"/>
            </w:tcBorders>
            <w:noWrap/>
            <w:vAlign w:val="center"/>
            <w:hideMark/>
          </w:tcPr>
          <w:p w14:paraId="4B5D624A" w14:textId="39AAA3A0"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12,5a</w:t>
            </w:r>
          </w:p>
        </w:tc>
        <w:tc>
          <w:tcPr>
            <w:tcW w:w="738" w:type="dxa"/>
            <w:tcBorders>
              <w:top w:val="nil"/>
              <w:left w:val="nil"/>
              <w:bottom w:val="single" w:sz="4" w:space="0" w:color="auto"/>
              <w:right w:val="single" w:sz="4" w:space="0" w:color="auto"/>
            </w:tcBorders>
            <w:noWrap/>
            <w:vAlign w:val="center"/>
            <w:hideMark/>
          </w:tcPr>
          <w:p w14:paraId="58909A61" w14:textId="4B414DE8"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3E7F71DA" w14:textId="4A18E725"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-358.032</w:t>
            </w:r>
          </w:p>
        </w:tc>
        <w:tc>
          <w:tcPr>
            <w:tcW w:w="861" w:type="dxa"/>
            <w:tcBorders>
              <w:top w:val="nil"/>
              <w:left w:val="nil"/>
              <w:bottom w:val="single" w:sz="4" w:space="0" w:color="auto"/>
              <w:right w:val="single" w:sz="4" w:space="0" w:color="auto"/>
            </w:tcBorders>
            <w:noWrap/>
            <w:vAlign w:val="center"/>
            <w:hideMark/>
          </w:tcPr>
          <w:p w14:paraId="3A3F8047" w14:textId="129805F4"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100.358</w:t>
            </w:r>
          </w:p>
        </w:tc>
        <w:tc>
          <w:tcPr>
            <w:tcW w:w="862" w:type="dxa"/>
            <w:tcBorders>
              <w:top w:val="nil"/>
              <w:left w:val="nil"/>
              <w:bottom w:val="single" w:sz="4" w:space="0" w:color="auto"/>
              <w:right w:val="single" w:sz="4" w:space="0" w:color="auto"/>
            </w:tcBorders>
            <w:noWrap/>
            <w:vAlign w:val="center"/>
            <w:hideMark/>
          </w:tcPr>
          <w:p w14:paraId="3128F398" w14:textId="600FC40C"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100.358</w:t>
            </w:r>
          </w:p>
        </w:tc>
        <w:tc>
          <w:tcPr>
            <w:tcW w:w="861" w:type="dxa"/>
            <w:tcBorders>
              <w:top w:val="nil"/>
              <w:left w:val="nil"/>
              <w:bottom w:val="single" w:sz="4" w:space="0" w:color="auto"/>
              <w:right w:val="single" w:sz="4" w:space="0" w:color="auto"/>
            </w:tcBorders>
            <w:noWrap/>
            <w:vAlign w:val="center"/>
            <w:hideMark/>
          </w:tcPr>
          <w:p w14:paraId="0B15D2DB" w14:textId="69225C8F"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195.708</w:t>
            </w:r>
          </w:p>
        </w:tc>
        <w:tc>
          <w:tcPr>
            <w:tcW w:w="864" w:type="dxa"/>
            <w:tcBorders>
              <w:top w:val="nil"/>
              <w:left w:val="nil"/>
              <w:bottom w:val="single" w:sz="4" w:space="0" w:color="auto"/>
              <w:right w:val="single" w:sz="4" w:space="0" w:color="auto"/>
            </w:tcBorders>
            <w:noWrap/>
            <w:vAlign w:val="center"/>
            <w:hideMark/>
          </w:tcPr>
          <w:p w14:paraId="5F46DDB8" w14:textId="1CE688D9"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195.708</w:t>
            </w:r>
          </w:p>
        </w:tc>
        <w:tc>
          <w:tcPr>
            <w:tcW w:w="861" w:type="dxa"/>
            <w:tcBorders>
              <w:top w:val="nil"/>
              <w:left w:val="nil"/>
              <w:bottom w:val="single" w:sz="4" w:space="0" w:color="auto"/>
              <w:right w:val="single" w:sz="4" w:space="0" w:color="auto"/>
            </w:tcBorders>
            <w:noWrap/>
            <w:vAlign w:val="center"/>
            <w:hideMark/>
          </w:tcPr>
          <w:p w14:paraId="3CB4C498" w14:textId="0E60EFCD"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259.668</w:t>
            </w:r>
          </w:p>
        </w:tc>
        <w:tc>
          <w:tcPr>
            <w:tcW w:w="862" w:type="dxa"/>
            <w:tcBorders>
              <w:top w:val="nil"/>
              <w:left w:val="nil"/>
              <w:bottom w:val="single" w:sz="4" w:space="0" w:color="auto"/>
              <w:right w:val="single" w:sz="4" w:space="0" w:color="auto"/>
            </w:tcBorders>
            <w:noWrap/>
            <w:vAlign w:val="center"/>
            <w:hideMark/>
          </w:tcPr>
          <w:p w14:paraId="7DE6D282" w14:textId="1ABA9BAC"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292.888</w:t>
            </w:r>
          </w:p>
        </w:tc>
        <w:tc>
          <w:tcPr>
            <w:tcW w:w="861" w:type="dxa"/>
            <w:tcBorders>
              <w:top w:val="nil"/>
              <w:left w:val="nil"/>
              <w:bottom w:val="single" w:sz="4" w:space="0" w:color="auto"/>
              <w:right w:val="single" w:sz="4" w:space="0" w:color="auto"/>
            </w:tcBorders>
            <w:noWrap/>
            <w:vAlign w:val="center"/>
            <w:hideMark/>
          </w:tcPr>
          <w:p w14:paraId="1B26B685" w14:textId="152E0A5E"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309.108</w:t>
            </w:r>
          </w:p>
        </w:tc>
        <w:tc>
          <w:tcPr>
            <w:tcW w:w="862" w:type="dxa"/>
            <w:tcBorders>
              <w:top w:val="nil"/>
              <w:left w:val="nil"/>
              <w:bottom w:val="single" w:sz="4" w:space="0" w:color="auto"/>
              <w:right w:val="single" w:sz="4" w:space="0" w:color="auto"/>
            </w:tcBorders>
            <w:noWrap/>
            <w:vAlign w:val="center"/>
            <w:hideMark/>
          </w:tcPr>
          <w:p w14:paraId="3734D85F" w14:textId="04E40C48"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317.448</w:t>
            </w:r>
          </w:p>
        </w:tc>
      </w:tr>
      <w:tr w:rsidR="00FD6B1D" w:rsidRPr="001D1C59" w14:paraId="1CA4AA44"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7984AE65"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72235512" w14:textId="77777777" w:rsidR="00FD6B1D" w:rsidRPr="00FD6B1D" w:rsidRDefault="00FD6B1D" w:rsidP="00FD6B1D">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50838CFF" w14:textId="77777777" w:rsidR="00FD6B1D" w:rsidRPr="00FD6B1D" w:rsidRDefault="00FD6B1D" w:rsidP="00FD6B1D">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61C4FD68" w14:textId="150E4595"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5D3A78C3" w14:textId="35DEC60D"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-0.842</w:t>
            </w:r>
          </w:p>
        </w:tc>
        <w:tc>
          <w:tcPr>
            <w:tcW w:w="861" w:type="dxa"/>
            <w:tcBorders>
              <w:top w:val="nil"/>
              <w:left w:val="nil"/>
              <w:bottom w:val="single" w:sz="4" w:space="0" w:color="auto"/>
              <w:right w:val="single" w:sz="4" w:space="0" w:color="auto"/>
            </w:tcBorders>
            <w:noWrap/>
            <w:vAlign w:val="center"/>
            <w:hideMark/>
          </w:tcPr>
          <w:p w14:paraId="2737C5F4" w14:textId="1E32CB63"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-2.092</w:t>
            </w:r>
          </w:p>
        </w:tc>
        <w:tc>
          <w:tcPr>
            <w:tcW w:w="862" w:type="dxa"/>
            <w:tcBorders>
              <w:top w:val="nil"/>
              <w:left w:val="nil"/>
              <w:bottom w:val="single" w:sz="4" w:space="0" w:color="auto"/>
              <w:right w:val="single" w:sz="4" w:space="0" w:color="auto"/>
            </w:tcBorders>
            <w:noWrap/>
            <w:vAlign w:val="center"/>
            <w:hideMark/>
          </w:tcPr>
          <w:p w14:paraId="21B1F7CF" w14:textId="35CA6200"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-3.342</w:t>
            </w:r>
          </w:p>
        </w:tc>
        <w:tc>
          <w:tcPr>
            <w:tcW w:w="861" w:type="dxa"/>
            <w:tcBorders>
              <w:top w:val="nil"/>
              <w:left w:val="nil"/>
              <w:bottom w:val="single" w:sz="4" w:space="0" w:color="auto"/>
              <w:right w:val="single" w:sz="4" w:space="0" w:color="auto"/>
            </w:tcBorders>
            <w:noWrap/>
            <w:vAlign w:val="center"/>
            <w:hideMark/>
          </w:tcPr>
          <w:p w14:paraId="437C95B1" w14:textId="17DF385B"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-4.592</w:t>
            </w:r>
          </w:p>
        </w:tc>
        <w:tc>
          <w:tcPr>
            <w:tcW w:w="864" w:type="dxa"/>
            <w:tcBorders>
              <w:top w:val="nil"/>
              <w:left w:val="nil"/>
              <w:bottom w:val="single" w:sz="4" w:space="0" w:color="auto"/>
              <w:right w:val="single" w:sz="4" w:space="0" w:color="auto"/>
            </w:tcBorders>
            <w:noWrap/>
            <w:vAlign w:val="center"/>
            <w:hideMark/>
          </w:tcPr>
          <w:p w14:paraId="1D878ACF" w14:textId="2E4298C1"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-5.842</w:t>
            </w:r>
          </w:p>
        </w:tc>
        <w:tc>
          <w:tcPr>
            <w:tcW w:w="861" w:type="dxa"/>
            <w:tcBorders>
              <w:top w:val="nil"/>
              <w:left w:val="nil"/>
              <w:bottom w:val="single" w:sz="4" w:space="0" w:color="auto"/>
              <w:right w:val="single" w:sz="4" w:space="0" w:color="auto"/>
            </w:tcBorders>
            <w:noWrap/>
            <w:vAlign w:val="center"/>
            <w:hideMark/>
          </w:tcPr>
          <w:p w14:paraId="73E4E310" w14:textId="0F851DAE"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-14.592</w:t>
            </w:r>
          </w:p>
        </w:tc>
        <w:tc>
          <w:tcPr>
            <w:tcW w:w="862" w:type="dxa"/>
            <w:tcBorders>
              <w:top w:val="nil"/>
              <w:left w:val="nil"/>
              <w:bottom w:val="single" w:sz="4" w:space="0" w:color="auto"/>
              <w:right w:val="single" w:sz="4" w:space="0" w:color="auto"/>
            </w:tcBorders>
            <w:noWrap/>
            <w:vAlign w:val="center"/>
            <w:hideMark/>
          </w:tcPr>
          <w:p w14:paraId="2EE7E209" w14:textId="53F25492"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-29.592</w:t>
            </w:r>
          </w:p>
        </w:tc>
        <w:tc>
          <w:tcPr>
            <w:tcW w:w="861" w:type="dxa"/>
            <w:tcBorders>
              <w:top w:val="nil"/>
              <w:left w:val="nil"/>
              <w:bottom w:val="single" w:sz="4" w:space="0" w:color="auto"/>
              <w:right w:val="single" w:sz="4" w:space="0" w:color="auto"/>
            </w:tcBorders>
            <w:noWrap/>
            <w:vAlign w:val="center"/>
            <w:hideMark/>
          </w:tcPr>
          <w:p w14:paraId="10D74B77" w14:textId="1F872EA6"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-53.82</w:t>
            </w:r>
          </w:p>
        </w:tc>
        <w:tc>
          <w:tcPr>
            <w:tcW w:w="862" w:type="dxa"/>
            <w:tcBorders>
              <w:top w:val="nil"/>
              <w:left w:val="nil"/>
              <w:bottom w:val="single" w:sz="4" w:space="0" w:color="auto"/>
              <w:right w:val="single" w:sz="4" w:space="0" w:color="auto"/>
            </w:tcBorders>
            <w:noWrap/>
            <w:vAlign w:val="center"/>
            <w:hideMark/>
          </w:tcPr>
          <w:p w14:paraId="2E76BFB1" w14:textId="6BF8AC9C"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-113.82</w:t>
            </w:r>
          </w:p>
        </w:tc>
      </w:tr>
      <w:tr w:rsidR="00FD6B1D" w:rsidRPr="001D1C59" w14:paraId="02877E1B"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7424B8AF"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3FCE0471" w14:textId="77777777" w:rsidR="00FD6B1D" w:rsidRPr="00FD6B1D" w:rsidRDefault="00FD6B1D" w:rsidP="00FD6B1D">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5D8D280F" w14:textId="0D5680C5"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12,5c</w:t>
            </w:r>
          </w:p>
        </w:tc>
        <w:tc>
          <w:tcPr>
            <w:tcW w:w="738" w:type="dxa"/>
            <w:tcBorders>
              <w:top w:val="nil"/>
              <w:left w:val="nil"/>
              <w:bottom w:val="single" w:sz="4" w:space="0" w:color="auto"/>
              <w:right w:val="single" w:sz="4" w:space="0" w:color="auto"/>
            </w:tcBorders>
            <w:noWrap/>
            <w:vAlign w:val="center"/>
            <w:hideMark/>
          </w:tcPr>
          <w:p w14:paraId="0B46AC75" w14:textId="1193A033"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3152B249" w14:textId="21BD2233"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-357.99</w:t>
            </w:r>
          </w:p>
        </w:tc>
        <w:tc>
          <w:tcPr>
            <w:tcW w:w="861" w:type="dxa"/>
            <w:tcBorders>
              <w:top w:val="nil"/>
              <w:left w:val="nil"/>
              <w:bottom w:val="single" w:sz="4" w:space="0" w:color="auto"/>
              <w:right w:val="single" w:sz="4" w:space="0" w:color="auto"/>
            </w:tcBorders>
            <w:noWrap/>
            <w:vAlign w:val="center"/>
            <w:hideMark/>
          </w:tcPr>
          <w:p w14:paraId="4C8E73AF" w14:textId="76F1E150"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100.4</w:t>
            </w:r>
          </w:p>
        </w:tc>
        <w:tc>
          <w:tcPr>
            <w:tcW w:w="862" w:type="dxa"/>
            <w:tcBorders>
              <w:top w:val="nil"/>
              <w:left w:val="nil"/>
              <w:bottom w:val="single" w:sz="4" w:space="0" w:color="auto"/>
              <w:right w:val="single" w:sz="4" w:space="0" w:color="auto"/>
            </w:tcBorders>
            <w:noWrap/>
            <w:vAlign w:val="center"/>
            <w:hideMark/>
          </w:tcPr>
          <w:p w14:paraId="0FF8E043" w14:textId="7DABA0DD"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100.4</w:t>
            </w:r>
          </w:p>
        </w:tc>
        <w:tc>
          <w:tcPr>
            <w:tcW w:w="861" w:type="dxa"/>
            <w:tcBorders>
              <w:top w:val="nil"/>
              <w:left w:val="nil"/>
              <w:bottom w:val="single" w:sz="4" w:space="0" w:color="auto"/>
              <w:right w:val="single" w:sz="4" w:space="0" w:color="auto"/>
            </w:tcBorders>
            <w:noWrap/>
            <w:vAlign w:val="center"/>
            <w:hideMark/>
          </w:tcPr>
          <w:p w14:paraId="59C01C17" w14:textId="113B555B"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195.75</w:t>
            </w:r>
          </w:p>
        </w:tc>
        <w:tc>
          <w:tcPr>
            <w:tcW w:w="864" w:type="dxa"/>
            <w:tcBorders>
              <w:top w:val="nil"/>
              <w:left w:val="nil"/>
              <w:bottom w:val="single" w:sz="4" w:space="0" w:color="auto"/>
              <w:right w:val="single" w:sz="4" w:space="0" w:color="auto"/>
            </w:tcBorders>
            <w:noWrap/>
            <w:vAlign w:val="center"/>
            <w:hideMark/>
          </w:tcPr>
          <w:p w14:paraId="3A028F93" w14:textId="1F6B1650"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195.75</w:t>
            </w:r>
          </w:p>
        </w:tc>
        <w:tc>
          <w:tcPr>
            <w:tcW w:w="861" w:type="dxa"/>
            <w:tcBorders>
              <w:top w:val="nil"/>
              <w:left w:val="nil"/>
              <w:bottom w:val="single" w:sz="4" w:space="0" w:color="auto"/>
              <w:right w:val="single" w:sz="4" w:space="0" w:color="auto"/>
            </w:tcBorders>
            <w:noWrap/>
            <w:vAlign w:val="center"/>
            <w:hideMark/>
          </w:tcPr>
          <w:p w14:paraId="0F4ABF7D" w14:textId="414F5885"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259.71</w:t>
            </w:r>
          </w:p>
        </w:tc>
        <w:tc>
          <w:tcPr>
            <w:tcW w:w="862" w:type="dxa"/>
            <w:tcBorders>
              <w:top w:val="nil"/>
              <w:left w:val="nil"/>
              <w:bottom w:val="single" w:sz="4" w:space="0" w:color="auto"/>
              <w:right w:val="single" w:sz="4" w:space="0" w:color="auto"/>
            </w:tcBorders>
            <w:noWrap/>
            <w:vAlign w:val="center"/>
            <w:hideMark/>
          </w:tcPr>
          <w:p w14:paraId="41A0E405" w14:textId="5856E009"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292.93</w:t>
            </w:r>
          </w:p>
        </w:tc>
        <w:tc>
          <w:tcPr>
            <w:tcW w:w="861" w:type="dxa"/>
            <w:tcBorders>
              <w:top w:val="nil"/>
              <w:left w:val="nil"/>
              <w:bottom w:val="single" w:sz="4" w:space="0" w:color="auto"/>
              <w:right w:val="single" w:sz="4" w:space="0" w:color="auto"/>
            </w:tcBorders>
            <w:noWrap/>
            <w:vAlign w:val="center"/>
            <w:hideMark/>
          </w:tcPr>
          <w:p w14:paraId="545863D7" w14:textId="2D9A65BB"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309.15</w:t>
            </w:r>
          </w:p>
        </w:tc>
        <w:tc>
          <w:tcPr>
            <w:tcW w:w="862" w:type="dxa"/>
            <w:tcBorders>
              <w:top w:val="nil"/>
              <w:left w:val="nil"/>
              <w:bottom w:val="single" w:sz="4" w:space="0" w:color="auto"/>
              <w:right w:val="single" w:sz="4" w:space="0" w:color="auto"/>
            </w:tcBorders>
            <w:noWrap/>
            <w:vAlign w:val="center"/>
            <w:hideMark/>
          </w:tcPr>
          <w:p w14:paraId="5DFB08A5" w14:textId="2B10E558" w:rsidR="00FD6B1D" w:rsidRPr="00FD6B1D" w:rsidRDefault="00FD6B1D" w:rsidP="00FD6B1D">
            <w:pPr>
              <w:jc w:val="center"/>
              <w:rPr>
                <w:rFonts w:ascii="Aptos Narrow" w:hAnsi="Aptos Narrow"/>
                <w:color w:val="FF0000"/>
                <w:sz w:val="16"/>
                <w:szCs w:val="16"/>
              </w:rPr>
            </w:pPr>
            <w:r w:rsidRPr="00FD6B1D">
              <w:rPr>
                <w:rFonts w:ascii="Aptos Narrow" w:hAnsi="Aptos Narrow"/>
                <w:color w:val="FF0000"/>
                <w:sz w:val="16"/>
                <w:szCs w:val="16"/>
              </w:rPr>
              <w:t>317.49</w:t>
            </w:r>
          </w:p>
        </w:tc>
      </w:tr>
      <w:tr w:rsidR="00FD6B1D" w:rsidRPr="001D1C59" w14:paraId="371B725F"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22FD9552"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75563784" w14:textId="77777777" w:rsidR="00FD6B1D" w:rsidRPr="00FD6B1D" w:rsidRDefault="00FD6B1D" w:rsidP="00FD6B1D">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079CB3CD" w14:textId="77777777" w:rsidR="00FD6B1D" w:rsidRPr="00FD6B1D" w:rsidRDefault="00FD6B1D" w:rsidP="00FD6B1D">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21AA61B8" w14:textId="7132B813"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207383B2" w14:textId="6015BFA2"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-0.822</w:t>
            </w:r>
          </w:p>
        </w:tc>
        <w:tc>
          <w:tcPr>
            <w:tcW w:w="861" w:type="dxa"/>
            <w:tcBorders>
              <w:top w:val="nil"/>
              <w:left w:val="nil"/>
              <w:bottom w:val="single" w:sz="4" w:space="0" w:color="auto"/>
              <w:right w:val="single" w:sz="4" w:space="0" w:color="auto"/>
            </w:tcBorders>
            <w:noWrap/>
            <w:vAlign w:val="center"/>
            <w:hideMark/>
          </w:tcPr>
          <w:p w14:paraId="0A9011D1" w14:textId="7B4605CA"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-2.072</w:t>
            </w:r>
          </w:p>
        </w:tc>
        <w:tc>
          <w:tcPr>
            <w:tcW w:w="862" w:type="dxa"/>
            <w:tcBorders>
              <w:top w:val="nil"/>
              <w:left w:val="nil"/>
              <w:bottom w:val="single" w:sz="4" w:space="0" w:color="auto"/>
              <w:right w:val="single" w:sz="4" w:space="0" w:color="auto"/>
            </w:tcBorders>
            <w:noWrap/>
            <w:vAlign w:val="center"/>
            <w:hideMark/>
          </w:tcPr>
          <w:p w14:paraId="540843B6" w14:textId="19185475"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-3.322</w:t>
            </w:r>
          </w:p>
        </w:tc>
        <w:tc>
          <w:tcPr>
            <w:tcW w:w="861" w:type="dxa"/>
            <w:tcBorders>
              <w:top w:val="nil"/>
              <w:left w:val="nil"/>
              <w:bottom w:val="single" w:sz="4" w:space="0" w:color="auto"/>
              <w:right w:val="single" w:sz="4" w:space="0" w:color="auto"/>
            </w:tcBorders>
            <w:noWrap/>
            <w:vAlign w:val="center"/>
            <w:hideMark/>
          </w:tcPr>
          <w:p w14:paraId="5C1A6D37" w14:textId="48B76A3A"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-4.572</w:t>
            </w:r>
          </w:p>
        </w:tc>
        <w:tc>
          <w:tcPr>
            <w:tcW w:w="864" w:type="dxa"/>
            <w:tcBorders>
              <w:top w:val="nil"/>
              <w:left w:val="nil"/>
              <w:bottom w:val="single" w:sz="4" w:space="0" w:color="auto"/>
              <w:right w:val="single" w:sz="4" w:space="0" w:color="auto"/>
            </w:tcBorders>
            <w:noWrap/>
            <w:vAlign w:val="center"/>
            <w:hideMark/>
          </w:tcPr>
          <w:p w14:paraId="7CDCB77C" w14:textId="39C08F77"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-5.822</w:t>
            </w:r>
          </w:p>
        </w:tc>
        <w:tc>
          <w:tcPr>
            <w:tcW w:w="861" w:type="dxa"/>
            <w:tcBorders>
              <w:top w:val="nil"/>
              <w:left w:val="nil"/>
              <w:bottom w:val="single" w:sz="4" w:space="0" w:color="auto"/>
              <w:right w:val="single" w:sz="4" w:space="0" w:color="auto"/>
            </w:tcBorders>
            <w:noWrap/>
            <w:vAlign w:val="center"/>
            <w:hideMark/>
          </w:tcPr>
          <w:p w14:paraId="3A780E74" w14:textId="37316FDB"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-14.572</w:t>
            </w:r>
          </w:p>
        </w:tc>
        <w:tc>
          <w:tcPr>
            <w:tcW w:w="862" w:type="dxa"/>
            <w:tcBorders>
              <w:top w:val="nil"/>
              <w:left w:val="nil"/>
              <w:bottom w:val="single" w:sz="4" w:space="0" w:color="auto"/>
              <w:right w:val="single" w:sz="4" w:space="0" w:color="auto"/>
            </w:tcBorders>
            <w:noWrap/>
            <w:vAlign w:val="center"/>
            <w:hideMark/>
          </w:tcPr>
          <w:p w14:paraId="2ACF3C1A" w14:textId="68373C75"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-29.572</w:t>
            </w:r>
          </w:p>
        </w:tc>
        <w:tc>
          <w:tcPr>
            <w:tcW w:w="861" w:type="dxa"/>
            <w:tcBorders>
              <w:top w:val="nil"/>
              <w:left w:val="nil"/>
              <w:bottom w:val="single" w:sz="4" w:space="0" w:color="auto"/>
              <w:right w:val="single" w:sz="4" w:space="0" w:color="auto"/>
            </w:tcBorders>
            <w:noWrap/>
            <w:vAlign w:val="center"/>
            <w:hideMark/>
          </w:tcPr>
          <w:p w14:paraId="6B41819E" w14:textId="58E91A27"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-53.37</w:t>
            </w:r>
          </w:p>
        </w:tc>
        <w:tc>
          <w:tcPr>
            <w:tcW w:w="862" w:type="dxa"/>
            <w:tcBorders>
              <w:top w:val="nil"/>
              <w:left w:val="nil"/>
              <w:bottom w:val="single" w:sz="4" w:space="0" w:color="auto"/>
              <w:right w:val="single" w:sz="4" w:space="0" w:color="auto"/>
            </w:tcBorders>
            <w:noWrap/>
            <w:vAlign w:val="center"/>
            <w:hideMark/>
          </w:tcPr>
          <w:p w14:paraId="4B1671E0" w14:textId="0755518E"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-113.37</w:t>
            </w:r>
          </w:p>
        </w:tc>
      </w:tr>
      <w:tr w:rsidR="00FD6B1D" w:rsidRPr="001D1C59" w14:paraId="6DB87E09"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32FF71BE"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0CBB4797" w14:textId="77777777" w:rsidR="00FD6B1D" w:rsidRPr="00FD6B1D" w:rsidRDefault="00FD6B1D" w:rsidP="00FD6B1D">
            <w:pPr>
              <w:rPr>
                <w:rFonts w:ascii="Aptos Narrow" w:hAnsi="Aptos Narrow"/>
                <w:color w:val="000000"/>
                <w:sz w:val="16"/>
                <w:szCs w:val="16"/>
              </w:rPr>
            </w:pPr>
          </w:p>
        </w:tc>
        <w:tc>
          <w:tcPr>
            <w:tcW w:w="767" w:type="dxa"/>
            <w:vMerge w:val="restart"/>
            <w:tcBorders>
              <w:top w:val="nil"/>
              <w:left w:val="single" w:sz="4" w:space="0" w:color="auto"/>
              <w:bottom w:val="single" w:sz="4" w:space="0" w:color="000000"/>
              <w:right w:val="single" w:sz="4" w:space="0" w:color="auto"/>
            </w:tcBorders>
            <w:noWrap/>
            <w:vAlign w:val="center"/>
            <w:hideMark/>
          </w:tcPr>
          <w:p w14:paraId="07B61CDD" w14:textId="2DBE1EA5"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90</w:t>
            </w:r>
          </w:p>
        </w:tc>
        <w:tc>
          <w:tcPr>
            <w:tcW w:w="738" w:type="dxa"/>
            <w:tcBorders>
              <w:top w:val="nil"/>
              <w:left w:val="nil"/>
              <w:bottom w:val="single" w:sz="4" w:space="0" w:color="auto"/>
              <w:right w:val="single" w:sz="4" w:space="0" w:color="auto"/>
            </w:tcBorders>
            <w:noWrap/>
            <w:vAlign w:val="center"/>
            <w:hideMark/>
          </w:tcPr>
          <w:p w14:paraId="707DF5D1" w14:textId="3254133F"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TO</w:t>
            </w:r>
          </w:p>
        </w:tc>
        <w:tc>
          <w:tcPr>
            <w:tcW w:w="861" w:type="dxa"/>
            <w:tcBorders>
              <w:top w:val="nil"/>
              <w:left w:val="nil"/>
              <w:bottom w:val="single" w:sz="4" w:space="0" w:color="auto"/>
              <w:right w:val="single" w:sz="4" w:space="0" w:color="auto"/>
            </w:tcBorders>
            <w:noWrap/>
            <w:vAlign w:val="center"/>
            <w:hideMark/>
          </w:tcPr>
          <w:p w14:paraId="2B4C4139" w14:textId="01959D49"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-683.19</w:t>
            </w:r>
          </w:p>
        </w:tc>
        <w:tc>
          <w:tcPr>
            <w:tcW w:w="861" w:type="dxa"/>
            <w:tcBorders>
              <w:top w:val="nil"/>
              <w:left w:val="nil"/>
              <w:bottom w:val="single" w:sz="4" w:space="0" w:color="auto"/>
              <w:right w:val="single" w:sz="4" w:space="0" w:color="auto"/>
            </w:tcBorders>
            <w:noWrap/>
            <w:vAlign w:val="center"/>
            <w:hideMark/>
          </w:tcPr>
          <w:p w14:paraId="276EE992" w14:textId="4A095392"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-224.8</w:t>
            </w:r>
          </w:p>
        </w:tc>
        <w:tc>
          <w:tcPr>
            <w:tcW w:w="862" w:type="dxa"/>
            <w:tcBorders>
              <w:top w:val="nil"/>
              <w:left w:val="nil"/>
              <w:bottom w:val="single" w:sz="4" w:space="0" w:color="auto"/>
              <w:right w:val="single" w:sz="4" w:space="0" w:color="auto"/>
            </w:tcBorders>
            <w:noWrap/>
            <w:vAlign w:val="center"/>
            <w:hideMark/>
          </w:tcPr>
          <w:p w14:paraId="650352EA" w14:textId="0ECAA8DF"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-224.8</w:t>
            </w:r>
          </w:p>
        </w:tc>
        <w:tc>
          <w:tcPr>
            <w:tcW w:w="861" w:type="dxa"/>
            <w:tcBorders>
              <w:top w:val="nil"/>
              <w:left w:val="nil"/>
              <w:bottom w:val="single" w:sz="4" w:space="0" w:color="auto"/>
              <w:right w:val="single" w:sz="4" w:space="0" w:color="auto"/>
            </w:tcBorders>
            <w:noWrap/>
            <w:vAlign w:val="center"/>
            <w:hideMark/>
          </w:tcPr>
          <w:p w14:paraId="4B90C2C8" w14:textId="66A57924"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-129.45</w:t>
            </w:r>
          </w:p>
        </w:tc>
        <w:tc>
          <w:tcPr>
            <w:tcW w:w="864" w:type="dxa"/>
            <w:tcBorders>
              <w:top w:val="nil"/>
              <w:left w:val="nil"/>
              <w:bottom w:val="single" w:sz="4" w:space="0" w:color="auto"/>
              <w:right w:val="single" w:sz="4" w:space="0" w:color="auto"/>
            </w:tcBorders>
            <w:noWrap/>
            <w:vAlign w:val="center"/>
            <w:hideMark/>
          </w:tcPr>
          <w:p w14:paraId="0B8D6274" w14:textId="31705716"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-129.45</w:t>
            </w:r>
          </w:p>
        </w:tc>
        <w:tc>
          <w:tcPr>
            <w:tcW w:w="861" w:type="dxa"/>
            <w:tcBorders>
              <w:top w:val="nil"/>
              <w:left w:val="nil"/>
              <w:bottom w:val="single" w:sz="4" w:space="0" w:color="auto"/>
              <w:right w:val="single" w:sz="4" w:space="0" w:color="auto"/>
            </w:tcBorders>
            <w:noWrap/>
            <w:vAlign w:val="center"/>
            <w:hideMark/>
          </w:tcPr>
          <w:p w14:paraId="4A06AFEA" w14:textId="7BB32E31"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-65.49</w:t>
            </w:r>
          </w:p>
        </w:tc>
        <w:tc>
          <w:tcPr>
            <w:tcW w:w="862" w:type="dxa"/>
            <w:tcBorders>
              <w:top w:val="nil"/>
              <w:left w:val="nil"/>
              <w:bottom w:val="single" w:sz="4" w:space="0" w:color="auto"/>
              <w:right w:val="single" w:sz="4" w:space="0" w:color="auto"/>
            </w:tcBorders>
            <w:noWrap/>
            <w:vAlign w:val="center"/>
            <w:hideMark/>
          </w:tcPr>
          <w:p w14:paraId="7D97918D" w14:textId="300C5AC9"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-32.27</w:t>
            </w:r>
          </w:p>
        </w:tc>
        <w:tc>
          <w:tcPr>
            <w:tcW w:w="861" w:type="dxa"/>
            <w:tcBorders>
              <w:top w:val="nil"/>
              <w:left w:val="nil"/>
              <w:bottom w:val="single" w:sz="4" w:space="0" w:color="auto"/>
              <w:right w:val="single" w:sz="4" w:space="0" w:color="auto"/>
            </w:tcBorders>
            <w:noWrap/>
            <w:vAlign w:val="center"/>
            <w:hideMark/>
          </w:tcPr>
          <w:p w14:paraId="3AB7BD7E" w14:textId="5700FFA3"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-16.05</w:t>
            </w:r>
          </w:p>
        </w:tc>
        <w:tc>
          <w:tcPr>
            <w:tcW w:w="862" w:type="dxa"/>
            <w:tcBorders>
              <w:top w:val="nil"/>
              <w:left w:val="nil"/>
              <w:bottom w:val="single" w:sz="4" w:space="0" w:color="auto"/>
              <w:right w:val="single" w:sz="4" w:space="0" w:color="auto"/>
            </w:tcBorders>
            <w:noWrap/>
            <w:vAlign w:val="center"/>
            <w:hideMark/>
          </w:tcPr>
          <w:p w14:paraId="35ED5A93" w14:textId="50DAE278"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-7.71</w:t>
            </w:r>
          </w:p>
        </w:tc>
      </w:tr>
      <w:tr w:rsidR="00FD6B1D" w:rsidRPr="001D1C59" w14:paraId="56226597" w14:textId="77777777" w:rsidTr="00A4362D">
        <w:trPr>
          <w:trHeight w:val="264"/>
        </w:trPr>
        <w:tc>
          <w:tcPr>
            <w:tcW w:w="578" w:type="dxa"/>
            <w:vMerge/>
            <w:tcBorders>
              <w:top w:val="nil"/>
              <w:left w:val="single" w:sz="4" w:space="0" w:color="auto"/>
              <w:bottom w:val="single" w:sz="4" w:space="0" w:color="000000"/>
              <w:right w:val="single" w:sz="4" w:space="0" w:color="auto"/>
            </w:tcBorders>
            <w:vAlign w:val="center"/>
            <w:hideMark/>
          </w:tcPr>
          <w:p w14:paraId="59C807CB" w14:textId="77777777" w:rsidR="00FD6B1D" w:rsidRPr="00FD6B1D" w:rsidRDefault="00FD6B1D" w:rsidP="00FD6B1D">
            <w:pPr>
              <w:rPr>
                <w:rFonts w:ascii="Aptos Narrow" w:hAnsi="Aptos Narrow"/>
                <w:color w:val="000000"/>
                <w:sz w:val="16"/>
                <w:szCs w:val="16"/>
              </w:rPr>
            </w:pPr>
          </w:p>
        </w:tc>
        <w:tc>
          <w:tcPr>
            <w:tcW w:w="638" w:type="dxa"/>
            <w:vMerge/>
            <w:tcBorders>
              <w:top w:val="nil"/>
              <w:left w:val="single" w:sz="4" w:space="0" w:color="auto"/>
              <w:bottom w:val="single" w:sz="4" w:space="0" w:color="000000"/>
              <w:right w:val="single" w:sz="4" w:space="0" w:color="auto"/>
            </w:tcBorders>
            <w:vAlign w:val="center"/>
            <w:hideMark/>
          </w:tcPr>
          <w:p w14:paraId="69DFDF92" w14:textId="77777777" w:rsidR="00FD6B1D" w:rsidRPr="00FD6B1D" w:rsidRDefault="00FD6B1D" w:rsidP="00FD6B1D">
            <w:pPr>
              <w:rPr>
                <w:rFonts w:ascii="Aptos Narrow" w:hAnsi="Aptos Narrow"/>
                <w:color w:val="000000"/>
                <w:sz w:val="16"/>
                <w:szCs w:val="16"/>
              </w:rPr>
            </w:pPr>
          </w:p>
        </w:tc>
        <w:tc>
          <w:tcPr>
            <w:tcW w:w="767" w:type="dxa"/>
            <w:vMerge/>
            <w:tcBorders>
              <w:top w:val="nil"/>
              <w:left w:val="single" w:sz="4" w:space="0" w:color="auto"/>
              <w:bottom w:val="single" w:sz="4" w:space="0" w:color="000000"/>
              <w:right w:val="single" w:sz="4" w:space="0" w:color="auto"/>
            </w:tcBorders>
            <w:vAlign w:val="center"/>
            <w:hideMark/>
          </w:tcPr>
          <w:p w14:paraId="4C90C24C" w14:textId="77777777" w:rsidR="00FD6B1D" w:rsidRPr="00FD6B1D" w:rsidRDefault="00FD6B1D" w:rsidP="00FD6B1D">
            <w:pPr>
              <w:rPr>
                <w:rFonts w:ascii="Aptos Narrow" w:hAnsi="Aptos Narrow"/>
                <w:color w:val="000000"/>
                <w:sz w:val="16"/>
                <w:szCs w:val="16"/>
              </w:rPr>
            </w:pPr>
          </w:p>
        </w:tc>
        <w:tc>
          <w:tcPr>
            <w:tcW w:w="738" w:type="dxa"/>
            <w:tcBorders>
              <w:top w:val="nil"/>
              <w:left w:val="nil"/>
              <w:bottom w:val="single" w:sz="4" w:space="0" w:color="auto"/>
              <w:right w:val="single" w:sz="4" w:space="0" w:color="auto"/>
            </w:tcBorders>
            <w:noWrap/>
            <w:vAlign w:val="center"/>
            <w:hideMark/>
          </w:tcPr>
          <w:p w14:paraId="687ACAC7" w14:textId="3AD8302E" w:rsidR="00FD6B1D" w:rsidRPr="00FD6B1D" w:rsidRDefault="00FD6B1D" w:rsidP="00FD6B1D">
            <w:pPr>
              <w:jc w:val="center"/>
              <w:rPr>
                <w:rFonts w:ascii="Aptos Narrow" w:hAnsi="Aptos Narrow"/>
                <w:color w:val="000000"/>
                <w:sz w:val="16"/>
                <w:szCs w:val="16"/>
              </w:rPr>
            </w:pPr>
            <w:r w:rsidRPr="00FD6B1D">
              <w:rPr>
                <w:rFonts w:ascii="Aptos Narrow" w:hAnsi="Aptos Narrow"/>
                <w:color w:val="000000"/>
                <w:sz w:val="16"/>
                <w:szCs w:val="16"/>
              </w:rPr>
              <w:t>FO</w:t>
            </w:r>
          </w:p>
        </w:tc>
        <w:tc>
          <w:tcPr>
            <w:tcW w:w="861" w:type="dxa"/>
            <w:tcBorders>
              <w:top w:val="nil"/>
              <w:left w:val="nil"/>
              <w:bottom w:val="single" w:sz="4" w:space="0" w:color="auto"/>
              <w:right w:val="single" w:sz="4" w:space="0" w:color="auto"/>
            </w:tcBorders>
            <w:noWrap/>
            <w:vAlign w:val="center"/>
            <w:hideMark/>
          </w:tcPr>
          <w:p w14:paraId="49C22715" w14:textId="7C7C423D"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-0.814</w:t>
            </w:r>
          </w:p>
        </w:tc>
        <w:tc>
          <w:tcPr>
            <w:tcW w:w="861" w:type="dxa"/>
            <w:tcBorders>
              <w:top w:val="nil"/>
              <w:left w:val="nil"/>
              <w:bottom w:val="single" w:sz="4" w:space="0" w:color="auto"/>
              <w:right w:val="single" w:sz="4" w:space="0" w:color="auto"/>
            </w:tcBorders>
            <w:noWrap/>
            <w:vAlign w:val="center"/>
            <w:hideMark/>
          </w:tcPr>
          <w:p w14:paraId="386234F5" w14:textId="7406E4AF"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-2.064</w:t>
            </w:r>
          </w:p>
        </w:tc>
        <w:tc>
          <w:tcPr>
            <w:tcW w:w="862" w:type="dxa"/>
            <w:tcBorders>
              <w:top w:val="nil"/>
              <w:left w:val="nil"/>
              <w:bottom w:val="single" w:sz="4" w:space="0" w:color="auto"/>
              <w:right w:val="single" w:sz="4" w:space="0" w:color="auto"/>
            </w:tcBorders>
            <w:noWrap/>
            <w:vAlign w:val="center"/>
            <w:hideMark/>
          </w:tcPr>
          <w:p w14:paraId="2A967D29" w14:textId="1580C9C5"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-3.314</w:t>
            </w:r>
          </w:p>
        </w:tc>
        <w:tc>
          <w:tcPr>
            <w:tcW w:w="861" w:type="dxa"/>
            <w:tcBorders>
              <w:top w:val="nil"/>
              <w:left w:val="nil"/>
              <w:bottom w:val="single" w:sz="4" w:space="0" w:color="auto"/>
              <w:right w:val="single" w:sz="4" w:space="0" w:color="auto"/>
            </w:tcBorders>
            <w:noWrap/>
            <w:vAlign w:val="center"/>
            <w:hideMark/>
          </w:tcPr>
          <w:p w14:paraId="6A4C65C8" w14:textId="2EF2F46A"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-4.564</w:t>
            </w:r>
          </w:p>
        </w:tc>
        <w:tc>
          <w:tcPr>
            <w:tcW w:w="864" w:type="dxa"/>
            <w:tcBorders>
              <w:top w:val="nil"/>
              <w:left w:val="nil"/>
              <w:bottom w:val="single" w:sz="4" w:space="0" w:color="auto"/>
              <w:right w:val="single" w:sz="4" w:space="0" w:color="auto"/>
            </w:tcBorders>
            <w:noWrap/>
            <w:vAlign w:val="center"/>
            <w:hideMark/>
          </w:tcPr>
          <w:p w14:paraId="0FE9AC56" w14:textId="7DBCFA7E"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-5.814</w:t>
            </w:r>
          </w:p>
        </w:tc>
        <w:tc>
          <w:tcPr>
            <w:tcW w:w="861" w:type="dxa"/>
            <w:tcBorders>
              <w:top w:val="nil"/>
              <w:left w:val="nil"/>
              <w:bottom w:val="single" w:sz="4" w:space="0" w:color="auto"/>
              <w:right w:val="single" w:sz="4" w:space="0" w:color="auto"/>
            </w:tcBorders>
            <w:noWrap/>
            <w:vAlign w:val="center"/>
            <w:hideMark/>
          </w:tcPr>
          <w:p w14:paraId="12850A54" w14:textId="7721D857"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-14.564</w:t>
            </w:r>
          </w:p>
        </w:tc>
        <w:tc>
          <w:tcPr>
            <w:tcW w:w="862" w:type="dxa"/>
            <w:tcBorders>
              <w:top w:val="nil"/>
              <w:left w:val="nil"/>
              <w:bottom w:val="single" w:sz="4" w:space="0" w:color="auto"/>
              <w:right w:val="single" w:sz="4" w:space="0" w:color="auto"/>
            </w:tcBorders>
            <w:noWrap/>
            <w:vAlign w:val="center"/>
            <w:hideMark/>
          </w:tcPr>
          <w:p w14:paraId="14E9FD01" w14:textId="7DA023C6" w:rsidR="00FD6B1D" w:rsidRPr="00FD6B1D" w:rsidRDefault="00FD6B1D" w:rsidP="00FD6B1D">
            <w:pPr>
              <w:jc w:val="center"/>
              <w:rPr>
                <w:rFonts w:ascii="Aptos Narrow" w:hAnsi="Aptos Narrow"/>
                <w:color w:val="4EA72E"/>
                <w:sz w:val="16"/>
                <w:szCs w:val="16"/>
              </w:rPr>
            </w:pPr>
            <w:r w:rsidRPr="00FD6B1D">
              <w:rPr>
                <w:rFonts w:ascii="Aptos Narrow" w:hAnsi="Aptos Narrow"/>
                <w:color w:val="4EA72E"/>
                <w:sz w:val="16"/>
                <w:szCs w:val="16"/>
              </w:rPr>
              <w:t>-29.564</w:t>
            </w:r>
          </w:p>
        </w:tc>
        <w:tc>
          <w:tcPr>
            <w:tcW w:w="861" w:type="dxa"/>
            <w:tcBorders>
              <w:top w:val="nil"/>
              <w:left w:val="nil"/>
              <w:bottom w:val="single" w:sz="4" w:space="0" w:color="auto"/>
              <w:right w:val="single" w:sz="4" w:space="0" w:color="auto"/>
            </w:tcBorders>
            <w:noWrap/>
            <w:vAlign w:val="center"/>
            <w:hideMark/>
          </w:tcPr>
          <w:p w14:paraId="6F9BC396" w14:textId="49D4F3B4"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-53.19</w:t>
            </w:r>
          </w:p>
        </w:tc>
        <w:tc>
          <w:tcPr>
            <w:tcW w:w="862" w:type="dxa"/>
            <w:tcBorders>
              <w:top w:val="nil"/>
              <w:left w:val="nil"/>
              <w:bottom w:val="single" w:sz="4" w:space="0" w:color="auto"/>
              <w:right w:val="single" w:sz="4" w:space="0" w:color="auto"/>
            </w:tcBorders>
            <w:noWrap/>
            <w:vAlign w:val="center"/>
            <w:hideMark/>
          </w:tcPr>
          <w:p w14:paraId="45AB427C" w14:textId="5E090026" w:rsidR="00FD6B1D" w:rsidRPr="00FD6B1D" w:rsidRDefault="00FD6B1D" w:rsidP="00FD6B1D">
            <w:pPr>
              <w:jc w:val="center"/>
              <w:rPr>
                <w:rFonts w:ascii="Aptos Narrow" w:hAnsi="Aptos Narrow"/>
                <w:color w:val="FF0000"/>
                <w:sz w:val="16"/>
                <w:szCs w:val="16"/>
              </w:rPr>
            </w:pPr>
            <w:r w:rsidRPr="00FD6B1D">
              <w:rPr>
                <w:rFonts w:ascii="Aptos Narrow" w:hAnsi="Aptos Narrow"/>
                <w:color w:val="4EA72E"/>
                <w:sz w:val="16"/>
                <w:szCs w:val="16"/>
              </w:rPr>
              <w:t>-113.19</w:t>
            </w:r>
          </w:p>
        </w:tc>
      </w:tr>
    </w:tbl>
    <w:p w14:paraId="4FF2F8E8" w14:textId="0465374D" w:rsidR="003108BA" w:rsidRDefault="00DB3601" w:rsidP="003108BA">
      <w:pPr>
        <w:spacing w:before="120" w:after="120"/>
        <w:jc w:val="both"/>
        <w:rPr>
          <w:bCs/>
          <w:color w:val="000000" w:themeColor="text1"/>
        </w:rPr>
      </w:pPr>
      <w:r w:rsidRPr="00DB3601">
        <w:rPr>
          <w:bCs/>
          <w:color w:val="000000" w:themeColor="text1"/>
        </w:rPr>
        <w:t xml:space="preserve">From the above tables, the following </w:t>
      </w:r>
      <w:r w:rsidR="00E6235F">
        <w:rPr>
          <w:bCs/>
          <w:color w:val="000000" w:themeColor="text1"/>
        </w:rPr>
        <w:t>findings</w:t>
      </w:r>
      <w:r w:rsidRPr="00DB3601">
        <w:rPr>
          <w:bCs/>
          <w:color w:val="000000" w:themeColor="text1"/>
        </w:rPr>
        <w:t xml:space="preserve"> can be made.</w:t>
      </w:r>
    </w:p>
    <w:p w14:paraId="4B444A54" w14:textId="4AF58BA9" w:rsidR="00725AFA" w:rsidRPr="00725AFA" w:rsidRDefault="00725AFA" w:rsidP="00725AFA">
      <w:pPr>
        <w:spacing w:before="120" w:after="120"/>
        <w:jc w:val="both"/>
        <w:rPr>
          <w:bCs/>
          <w:color w:val="000000" w:themeColor="text1"/>
        </w:rPr>
      </w:pPr>
      <w:r w:rsidRPr="00725AFA">
        <w:rPr>
          <w:bCs/>
          <w:color w:val="000000" w:themeColor="text1"/>
        </w:rPr>
        <w:t>For LEO600 with Case b</w:t>
      </w:r>
      <w:r w:rsidR="00B54123">
        <w:rPr>
          <w:bCs/>
          <w:color w:val="000000" w:themeColor="text1"/>
        </w:rPr>
        <w:t xml:space="preserve"> in Table 1</w:t>
      </w:r>
      <w:r w:rsidRPr="00725AFA">
        <w:rPr>
          <w:bCs/>
          <w:color w:val="000000" w:themeColor="text1"/>
        </w:rPr>
        <w:t>,</w:t>
      </w:r>
    </w:p>
    <w:p w14:paraId="15E456A1" w14:textId="327A0DAF" w:rsidR="00725AFA" w:rsidRPr="00725AFA" w:rsidRDefault="00725AFA" w:rsidP="00725AFA">
      <w:pPr>
        <w:pStyle w:val="ListParagraph"/>
        <w:numPr>
          <w:ilvl w:val="0"/>
          <w:numId w:val="133"/>
        </w:numPr>
        <w:spacing w:before="120" w:after="120"/>
        <w:jc w:val="both"/>
        <w:rPr>
          <w:rFonts w:ascii="Times New Roman" w:hAnsi="Times New Roman"/>
          <w:bCs/>
          <w:color w:val="000000" w:themeColor="text1"/>
          <w:sz w:val="24"/>
          <w:szCs w:val="24"/>
        </w:rPr>
      </w:pPr>
      <w:r w:rsidRPr="00725AFA">
        <w:rPr>
          <w:rFonts w:ascii="Times New Roman" w:hAnsi="Times New Roman"/>
          <w:bCs/>
          <w:color w:val="000000" w:themeColor="text1"/>
          <w:sz w:val="24"/>
          <w:szCs w:val="24"/>
        </w:rPr>
        <w:t xml:space="preserve">PRACH format 1 with unrestrcited set can tolerate the time and frequency error within uncertanty area </w:t>
      </w:r>
      <w:r w:rsidR="00DB3601">
        <w:rPr>
          <w:rFonts w:ascii="Times New Roman" w:hAnsi="Times New Roman"/>
          <w:bCs/>
          <w:color w:val="000000" w:themeColor="text1"/>
          <w:sz w:val="24"/>
          <w:szCs w:val="24"/>
        </w:rPr>
        <w:t xml:space="preserve">of </w:t>
      </w:r>
      <w:r w:rsidRPr="00725AFA">
        <w:rPr>
          <w:rFonts w:ascii="Times New Roman" w:hAnsi="Times New Roman"/>
          <w:bCs/>
          <w:color w:val="000000" w:themeColor="text1"/>
          <w:sz w:val="24"/>
          <w:szCs w:val="24"/>
        </w:rPr>
        <w:t>X=1 km.</w:t>
      </w:r>
    </w:p>
    <w:p w14:paraId="73DC175B" w14:textId="511A238A" w:rsidR="00725AFA" w:rsidRPr="00725AFA" w:rsidRDefault="00725AFA" w:rsidP="00725AFA">
      <w:pPr>
        <w:pStyle w:val="ListParagraph"/>
        <w:numPr>
          <w:ilvl w:val="0"/>
          <w:numId w:val="133"/>
        </w:numPr>
        <w:spacing w:before="120" w:after="120"/>
        <w:jc w:val="both"/>
        <w:rPr>
          <w:rFonts w:ascii="Times New Roman" w:hAnsi="Times New Roman"/>
          <w:bCs/>
          <w:color w:val="000000" w:themeColor="text1"/>
          <w:sz w:val="24"/>
          <w:szCs w:val="24"/>
        </w:rPr>
      </w:pPr>
      <w:r w:rsidRPr="00725AFA">
        <w:rPr>
          <w:rFonts w:ascii="Times New Roman" w:hAnsi="Times New Roman"/>
          <w:bCs/>
          <w:color w:val="000000" w:themeColor="text1"/>
          <w:sz w:val="24"/>
          <w:szCs w:val="24"/>
        </w:rPr>
        <w:t>PRACH format 1 with restrcited set A can tolerate the time and frequency error within uncertanty area</w:t>
      </w:r>
      <w:r w:rsidR="00DB3601">
        <w:rPr>
          <w:rFonts w:ascii="Times New Roman" w:hAnsi="Times New Roman"/>
          <w:bCs/>
          <w:color w:val="000000" w:themeColor="text1"/>
          <w:sz w:val="24"/>
          <w:szCs w:val="24"/>
        </w:rPr>
        <w:t xml:space="preserve"> of</w:t>
      </w:r>
      <w:r w:rsidRPr="00725AFA">
        <w:rPr>
          <w:rFonts w:ascii="Times New Roman" w:hAnsi="Times New Roman"/>
          <w:bCs/>
          <w:color w:val="000000" w:themeColor="text1"/>
          <w:sz w:val="24"/>
          <w:szCs w:val="24"/>
        </w:rPr>
        <w:t xml:space="preserve"> X=5 km.</w:t>
      </w:r>
    </w:p>
    <w:p w14:paraId="5D78F917" w14:textId="08581B30" w:rsidR="00725AFA" w:rsidRPr="00725AFA" w:rsidRDefault="00725AFA" w:rsidP="00725AFA">
      <w:pPr>
        <w:pStyle w:val="ListParagraph"/>
        <w:numPr>
          <w:ilvl w:val="0"/>
          <w:numId w:val="133"/>
        </w:numPr>
        <w:spacing w:before="120" w:after="120"/>
        <w:jc w:val="both"/>
        <w:rPr>
          <w:rFonts w:ascii="Times New Roman" w:hAnsi="Times New Roman"/>
          <w:bCs/>
          <w:color w:val="000000" w:themeColor="text1"/>
          <w:sz w:val="24"/>
          <w:szCs w:val="24"/>
        </w:rPr>
      </w:pPr>
      <w:r w:rsidRPr="00725AFA">
        <w:rPr>
          <w:rFonts w:ascii="Times New Roman" w:hAnsi="Times New Roman"/>
          <w:bCs/>
          <w:color w:val="000000" w:themeColor="text1"/>
          <w:sz w:val="24"/>
          <w:szCs w:val="24"/>
        </w:rPr>
        <w:t xml:space="preserve">PRACH format 1 with restrcited set B can tolerate the time and frequency error within uncertanty area </w:t>
      </w:r>
      <w:r w:rsidR="00DB3601">
        <w:rPr>
          <w:rFonts w:ascii="Times New Roman" w:hAnsi="Times New Roman"/>
          <w:bCs/>
          <w:color w:val="000000" w:themeColor="text1"/>
          <w:sz w:val="24"/>
          <w:szCs w:val="24"/>
        </w:rPr>
        <w:t xml:space="preserve">of </w:t>
      </w:r>
      <w:r w:rsidRPr="00725AFA">
        <w:rPr>
          <w:rFonts w:ascii="Times New Roman" w:hAnsi="Times New Roman"/>
          <w:bCs/>
          <w:color w:val="000000" w:themeColor="text1"/>
          <w:sz w:val="24"/>
          <w:szCs w:val="24"/>
        </w:rPr>
        <w:t>X=10 km.</w:t>
      </w:r>
    </w:p>
    <w:p w14:paraId="04F8CAF0" w14:textId="7AA02A0C" w:rsidR="00725AFA" w:rsidRPr="00725AFA" w:rsidRDefault="00725AFA" w:rsidP="00725AFA">
      <w:pPr>
        <w:pStyle w:val="ListParagraph"/>
        <w:numPr>
          <w:ilvl w:val="0"/>
          <w:numId w:val="133"/>
        </w:numPr>
        <w:spacing w:before="120" w:after="120"/>
        <w:jc w:val="both"/>
        <w:rPr>
          <w:rFonts w:ascii="Times New Roman" w:hAnsi="Times New Roman"/>
          <w:bCs/>
          <w:color w:val="000000" w:themeColor="text1"/>
          <w:sz w:val="24"/>
          <w:szCs w:val="24"/>
        </w:rPr>
      </w:pPr>
      <w:r w:rsidRPr="00725AFA">
        <w:rPr>
          <w:rFonts w:ascii="Times New Roman" w:hAnsi="Times New Roman"/>
          <w:bCs/>
          <w:color w:val="000000" w:themeColor="text1"/>
          <w:sz w:val="24"/>
          <w:szCs w:val="24"/>
        </w:rPr>
        <w:t xml:space="preserve">PRACH format C2 with 15kHz SCS can tolerate the time and frequency error within uncertanty area </w:t>
      </w:r>
      <w:r w:rsidR="00DB3601">
        <w:rPr>
          <w:rFonts w:ascii="Times New Roman" w:hAnsi="Times New Roman"/>
          <w:bCs/>
          <w:color w:val="000000" w:themeColor="text1"/>
          <w:sz w:val="24"/>
          <w:szCs w:val="24"/>
        </w:rPr>
        <w:t xml:space="preserve">of </w:t>
      </w:r>
      <w:r w:rsidRPr="00725AFA">
        <w:rPr>
          <w:rFonts w:ascii="Times New Roman" w:hAnsi="Times New Roman"/>
          <w:bCs/>
          <w:color w:val="000000" w:themeColor="text1"/>
          <w:sz w:val="24"/>
          <w:szCs w:val="24"/>
        </w:rPr>
        <w:t>X=5 km.</w:t>
      </w:r>
    </w:p>
    <w:p w14:paraId="578E1C06" w14:textId="49EAD11A" w:rsidR="00725AFA" w:rsidRPr="00725AFA" w:rsidRDefault="00725AFA" w:rsidP="00725AFA">
      <w:pPr>
        <w:pStyle w:val="ListParagraph"/>
        <w:numPr>
          <w:ilvl w:val="0"/>
          <w:numId w:val="133"/>
        </w:numPr>
        <w:spacing w:before="120" w:after="120"/>
        <w:jc w:val="both"/>
        <w:rPr>
          <w:rFonts w:ascii="Times New Roman" w:hAnsi="Times New Roman"/>
          <w:bCs/>
          <w:color w:val="000000" w:themeColor="text1"/>
          <w:sz w:val="24"/>
          <w:szCs w:val="24"/>
        </w:rPr>
      </w:pPr>
      <w:r w:rsidRPr="00725AFA">
        <w:rPr>
          <w:rFonts w:ascii="Times New Roman" w:hAnsi="Times New Roman"/>
          <w:bCs/>
          <w:color w:val="000000" w:themeColor="text1"/>
          <w:sz w:val="24"/>
          <w:szCs w:val="24"/>
        </w:rPr>
        <w:t xml:space="preserve">PRACH format C2 with 30kHz and 60kHz SCS can tolerate the time and frequency error within uncertanty area </w:t>
      </w:r>
      <w:r w:rsidR="00DB3601">
        <w:rPr>
          <w:rFonts w:ascii="Times New Roman" w:hAnsi="Times New Roman"/>
          <w:bCs/>
          <w:color w:val="000000" w:themeColor="text1"/>
          <w:sz w:val="24"/>
          <w:szCs w:val="24"/>
        </w:rPr>
        <w:t xml:space="preserve">of </w:t>
      </w:r>
      <w:r w:rsidRPr="00725AFA">
        <w:rPr>
          <w:rFonts w:ascii="Times New Roman" w:hAnsi="Times New Roman"/>
          <w:bCs/>
          <w:color w:val="000000" w:themeColor="text1"/>
          <w:sz w:val="24"/>
          <w:szCs w:val="24"/>
        </w:rPr>
        <w:t>X=1 km.</w:t>
      </w:r>
    </w:p>
    <w:p w14:paraId="3F9378C9" w14:textId="7031F2C8" w:rsidR="00725AFA" w:rsidRPr="00725AFA" w:rsidRDefault="00725AFA" w:rsidP="00725AFA">
      <w:pPr>
        <w:spacing w:before="120" w:after="120"/>
        <w:jc w:val="both"/>
        <w:rPr>
          <w:bCs/>
          <w:color w:val="000000" w:themeColor="text1"/>
        </w:rPr>
      </w:pPr>
      <w:r w:rsidRPr="00725AFA">
        <w:rPr>
          <w:bCs/>
          <w:color w:val="000000" w:themeColor="text1"/>
        </w:rPr>
        <w:t>For LEO1200 with Case b</w:t>
      </w:r>
      <w:r w:rsidR="00B54123">
        <w:rPr>
          <w:bCs/>
          <w:color w:val="000000" w:themeColor="text1"/>
        </w:rPr>
        <w:t xml:space="preserve"> in Table 2</w:t>
      </w:r>
      <w:r w:rsidRPr="00725AFA">
        <w:rPr>
          <w:bCs/>
          <w:color w:val="000000" w:themeColor="text1"/>
        </w:rPr>
        <w:t>,</w:t>
      </w:r>
    </w:p>
    <w:p w14:paraId="178D8B64" w14:textId="50E4F5FA" w:rsidR="00725AFA" w:rsidRPr="00725AFA" w:rsidRDefault="00725AFA" w:rsidP="00725AFA">
      <w:pPr>
        <w:pStyle w:val="ListParagraph"/>
        <w:numPr>
          <w:ilvl w:val="0"/>
          <w:numId w:val="133"/>
        </w:numPr>
        <w:spacing w:before="120" w:after="120"/>
        <w:jc w:val="both"/>
        <w:rPr>
          <w:rFonts w:ascii="Times New Roman" w:hAnsi="Times New Roman"/>
          <w:bCs/>
          <w:color w:val="000000" w:themeColor="text1"/>
          <w:sz w:val="24"/>
          <w:szCs w:val="24"/>
        </w:rPr>
      </w:pPr>
      <w:r w:rsidRPr="00725AFA">
        <w:rPr>
          <w:rFonts w:ascii="Times New Roman" w:hAnsi="Times New Roman"/>
          <w:bCs/>
          <w:color w:val="000000" w:themeColor="text1"/>
          <w:sz w:val="24"/>
          <w:szCs w:val="24"/>
        </w:rPr>
        <w:t xml:space="preserve">PRACH format 1 with unrestrcited set can tolerate the time and frequency error within uncertanty area </w:t>
      </w:r>
      <w:r w:rsidR="00DB3601">
        <w:rPr>
          <w:rFonts w:ascii="Times New Roman" w:hAnsi="Times New Roman"/>
          <w:bCs/>
          <w:color w:val="000000" w:themeColor="text1"/>
          <w:sz w:val="24"/>
          <w:szCs w:val="24"/>
        </w:rPr>
        <w:t xml:space="preserve">of </w:t>
      </w:r>
      <w:r w:rsidRPr="00725AFA">
        <w:rPr>
          <w:rFonts w:ascii="Times New Roman" w:hAnsi="Times New Roman"/>
          <w:bCs/>
          <w:color w:val="000000" w:themeColor="text1"/>
          <w:sz w:val="24"/>
          <w:szCs w:val="24"/>
        </w:rPr>
        <w:t>X=5 km.</w:t>
      </w:r>
    </w:p>
    <w:p w14:paraId="2C294309" w14:textId="3931C483" w:rsidR="00725AFA" w:rsidRPr="00725AFA" w:rsidRDefault="00725AFA" w:rsidP="00725AFA">
      <w:pPr>
        <w:pStyle w:val="ListParagraph"/>
        <w:numPr>
          <w:ilvl w:val="0"/>
          <w:numId w:val="133"/>
        </w:numPr>
        <w:spacing w:before="120" w:after="120"/>
        <w:jc w:val="both"/>
        <w:rPr>
          <w:rFonts w:ascii="Times New Roman" w:hAnsi="Times New Roman"/>
          <w:bCs/>
          <w:color w:val="000000" w:themeColor="text1"/>
          <w:sz w:val="24"/>
          <w:szCs w:val="24"/>
        </w:rPr>
      </w:pPr>
      <w:r w:rsidRPr="00725AFA">
        <w:rPr>
          <w:rFonts w:ascii="Times New Roman" w:hAnsi="Times New Roman"/>
          <w:bCs/>
          <w:color w:val="000000" w:themeColor="text1"/>
          <w:sz w:val="24"/>
          <w:szCs w:val="24"/>
        </w:rPr>
        <w:t>PRACH format 1 with restrcited set A and Set B can tolerate the time and frequency error within uncertanty area</w:t>
      </w:r>
      <w:r w:rsidR="00DB3601">
        <w:rPr>
          <w:rFonts w:ascii="Times New Roman" w:hAnsi="Times New Roman"/>
          <w:bCs/>
          <w:color w:val="000000" w:themeColor="text1"/>
          <w:sz w:val="24"/>
          <w:szCs w:val="24"/>
        </w:rPr>
        <w:t xml:space="preserve"> of</w:t>
      </w:r>
      <w:r w:rsidRPr="00725AFA">
        <w:rPr>
          <w:rFonts w:ascii="Times New Roman" w:hAnsi="Times New Roman"/>
          <w:bCs/>
          <w:color w:val="000000" w:themeColor="text1"/>
          <w:sz w:val="24"/>
          <w:szCs w:val="24"/>
        </w:rPr>
        <w:t xml:space="preserve"> X=10 km.</w:t>
      </w:r>
    </w:p>
    <w:p w14:paraId="45FD8397" w14:textId="24CC2B51" w:rsidR="00725AFA" w:rsidRPr="00725AFA" w:rsidRDefault="00725AFA" w:rsidP="00725AFA">
      <w:pPr>
        <w:pStyle w:val="ListParagraph"/>
        <w:numPr>
          <w:ilvl w:val="0"/>
          <w:numId w:val="133"/>
        </w:numPr>
        <w:spacing w:before="120" w:after="120"/>
        <w:jc w:val="both"/>
        <w:rPr>
          <w:rFonts w:ascii="Times New Roman" w:hAnsi="Times New Roman"/>
          <w:bCs/>
          <w:color w:val="000000" w:themeColor="text1"/>
          <w:sz w:val="24"/>
          <w:szCs w:val="24"/>
        </w:rPr>
      </w:pPr>
      <w:r w:rsidRPr="00725AFA">
        <w:rPr>
          <w:rFonts w:ascii="Times New Roman" w:hAnsi="Times New Roman"/>
          <w:bCs/>
          <w:color w:val="000000" w:themeColor="text1"/>
          <w:sz w:val="24"/>
          <w:szCs w:val="24"/>
        </w:rPr>
        <w:t xml:space="preserve">PRACH format C2 with 15kHz SCS can tolerate the time and frequency error within uncertanty area </w:t>
      </w:r>
      <w:r w:rsidR="00DB3601">
        <w:rPr>
          <w:rFonts w:ascii="Times New Roman" w:hAnsi="Times New Roman"/>
          <w:bCs/>
          <w:color w:val="000000" w:themeColor="text1"/>
          <w:sz w:val="24"/>
          <w:szCs w:val="24"/>
        </w:rPr>
        <w:t xml:space="preserve">of </w:t>
      </w:r>
      <w:r w:rsidRPr="00725AFA">
        <w:rPr>
          <w:rFonts w:ascii="Times New Roman" w:hAnsi="Times New Roman"/>
          <w:bCs/>
          <w:color w:val="000000" w:themeColor="text1"/>
          <w:sz w:val="24"/>
          <w:szCs w:val="24"/>
        </w:rPr>
        <w:t>X=5 km.</w:t>
      </w:r>
    </w:p>
    <w:p w14:paraId="29AE1119" w14:textId="324872D0" w:rsidR="00725AFA" w:rsidRPr="00725AFA" w:rsidRDefault="00725AFA" w:rsidP="00725AFA">
      <w:pPr>
        <w:pStyle w:val="ListParagraph"/>
        <w:numPr>
          <w:ilvl w:val="0"/>
          <w:numId w:val="133"/>
        </w:numPr>
        <w:spacing w:before="120" w:after="120"/>
        <w:jc w:val="both"/>
        <w:rPr>
          <w:rFonts w:ascii="Times New Roman" w:hAnsi="Times New Roman"/>
          <w:bCs/>
          <w:color w:val="000000" w:themeColor="text1"/>
          <w:sz w:val="24"/>
          <w:szCs w:val="24"/>
        </w:rPr>
      </w:pPr>
      <w:r w:rsidRPr="00725AFA">
        <w:rPr>
          <w:rFonts w:ascii="Times New Roman" w:hAnsi="Times New Roman"/>
          <w:bCs/>
          <w:color w:val="000000" w:themeColor="text1"/>
          <w:sz w:val="24"/>
          <w:szCs w:val="24"/>
        </w:rPr>
        <w:t xml:space="preserve">PRACH format C2 with 30kHz and 60kHz SCS can tolerate the time and frequency error within uncertanty area </w:t>
      </w:r>
      <w:r w:rsidR="00DB3601">
        <w:rPr>
          <w:rFonts w:ascii="Times New Roman" w:hAnsi="Times New Roman"/>
          <w:bCs/>
          <w:color w:val="000000" w:themeColor="text1"/>
          <w:sz w:val="24"/>
          <w:szCs w:val="24"/>
        </w:rPr>
        <w:t xml:space="preserve">of </w:t>
      </w:r>
      <w:r w:rsidRPr="00725AFA">
        <w:rPr>
          <w:rFonts w:ascii="Times New Roman" w:hAnsi="Times New Roman"/>
          <w:bCs/>
          <w:color w:val="000000" w:themeColor="text1"/>
          <w:sz w:val="24"/>
          <w:szCs w:val="24"/>
        </w:rPr>
        <w:t>X=1 km.</w:t>
      </w:r>
    </w:p>
    <w:p w14:paraId="43376BD2" w14:textId="4E791555" w:rsidR="00725AFA" w:rsidRPr="00725AFA" w:rsidRDefault="00725AFA" w:rsidP="00725AFA">
      <w:pPr>
        <w:spacing w:before="120" w:after="120"/>
        <w:jc w:val="both"/>
        <w:rPr>
          <w:bCs/>
          <w:color w:val="000000" w:themeColor="text1"/>
        </w:rPr>
      </w:pPr>
      <w:r w:rsidRPr="00725AFA">
        <w:rPr>
          <w:bCs/>
          <w:color w:val="000000" w:themeColor="text1"/>
        </w:rPr>
        <w:t>For GEO with Case b</w:t>
      </w:r>
      <w:r w:rsidR="00B54123">
        <w:rPr>
          <w:bCs/>
          <w:color w:val="000000" w:themeColor="text1"/>
        </w:rPr>
        <w:t xml:space="preserve"> in Table 3</w:t>
      </w:r>
      <w:r w:rsidRPr="00725AFA">
        <w:rPr>
          <w:bCs/>
          <w:color w:val="000000" w:themeColor="text1"/>
        </w:rPr>
        <w:t>,</w:t>
      </w:r>
    </w:p>
    <w:p w14:paraId="40302657" w14:textId="690BC45E" w:rsidR="00725AFA" w:rsidRPr="00725AFA" w:rsidRDefault="00725AFA" w:rsidP="00725AFA">
      <w:pPr>
        <w:pStyle w:val="ListParagraph"/>
        <w:numPr>
          <w:ilvl w:val="0"/>
          <w:numId w:val="133"/>
        </w:numPr>
        <w:spacing w:before="120" w:after="120"/>
        <w:jc w:val="both"/>
        <w:rPr>
          <w:rFonts w:ascii="Times New Roman" w:hAnsi="Times New Roman"/>
          <w:bCs/>
          <w:color w:val="000000" w:themeColor="text1"/>
          <w:sz w:val="24"/>
          <w:szCs w:val="24"/>
        </w:rPr>
      </w:pPr>
      <w:r w:rsidRPr="00725AFA">
        <w:rPr>
          <w:rFonts w:ascii="Times New Roman" w:hAnsi="Times New Roman"/>
          <w:bCs/>
          <w:color w:val="000000" w:themeColor="text1"/>
          <w:sz w:val="24"/>
          <w:szCs w:val="24"/>
        </w:rPr>
        <w:t xml:space="preserve">PRACH format 1 with unrestrcited set can tolerate the time and frequency error within uncertanty area </w:t>
      </w:r>
      <w:r w:rsidR="00DB3601">
        <w:rPr>
          <w:rFonts w:ascii="Times New Roman" w:hAnsi="Times New Roman"/>
          <w:bCs/>
          <w:color w:val="000000" w:themeColor="text1"/>
          <w:sz w:val="24"/>
          <w:szCs w:val="24"/>
        </w:rPr>
        <w:t xml:space="preserve">of </w:t>
      </w:r>
      <w:r w:rsidRPr="00725AFA">
        <w:rPr>
          <w:rFonts w:ascii="Times New Roman" w:hAnsi="Times New Roman"/>
          <w:bCs/>
          <w:color w:val="000000" w:themeColor="text1"/>
          <w:sz w:val="24"/>
          <w:szCs w:val="24"/>
        </w:rPr>
        <w:t>X=25 km.</w:t>
      </w:r>
    </w:p>
    <w:p w14:paraId="123BA349" w14:textId="2946CD72" w:rsidR="00725AFA" w:rsidRPr="00725AFA" w:rsidRDefault="00725AFA" w:rsidP="00725AFA">
      <w:pPr>
        <w:pStyle w:val="ListParagraph"/>
        <w:numPr>
          <w:ilvl w:val="0"/>
          <w:numId w:val="133"/>
        </w:numPr>
        <w:spacing w:before="120" w:after="120"/>
        <w:jc w:val="both"/>
        <w:rPr>
          <w:rFonts w:ascii="Times New Roman" w:hAnsi="Times New Roman"/>
          <w:bCs/>
          <w:color w:val="000000" w:themeColor="text1"/>
          <w:sz w:val="24"/>
          <w:szCs w:val="24"/>
        </w:rPr>
      </w:pPr>
      <w:r w:rsidRPr="00725AFA">
        <w:rPr>
          <w:rFonts w:ascii="Times New Roman" w:hAnsi="Times New Roman"/>
          <w:bCs/>
          <w:color w:val="000000" w:themeColor="text1"/>
          <w:sz w:val="24"/>
          <w:szCs w:val="24"/>
        </w:rPr>
        <w:t xml:space="preserve">PRACH format 1 with restrcited set A can tolerate the time and frequency error within uncertanty area </w:t>
      </w:r>
      <w:r w:rsidR="00DB3601">
        <w:rPr>
          <w:rFonts w:ascii="Times New Roman" w:hAnsi="Times New Roman"/>
          <w:bCs/>
          <w:color w:val="000000" w:themeColor="text1"/>
          <w:sz w:val="24"/>
          <w:szCs w:val="24"/>
        </w:rPr>
        <w:t xml:space="preserve">of </w:t>
      </w:r>
      <w:r w:rsidRPr="00725AFA">
        <w:rPr>
          <w:rFonts w:ascii="Times New Roman" w:hAnsi="Times New Roman"/>
          <w:bCs/>
          <w:color w:val="000000" w:themeColor="text1"/>
          <w:sz w:val="24"/>
          <w:szCs w:val="24"/>
        </w:rPr>
        <w:t>X=10 km.</w:t>
      </w:r>
    </w:p>
    <w:p w14:paraId="14F3EC88" w14:textId="4B53AFD5" w:rsidR="00725AFA" w:rsidRPr="00725AFA" w:rsidRDefault="00725AFA" w:rsidP="00725AFA">
      <w:pPr>
        <w:pStyle w:val="ListParagraph"/>
        <w:numPr>
          <w:ilvl w:val="0"/>
          <w:numId w:val="133"/>
        </w:numPr>
        <w:spacing w:before="120" w:after="120"/>
        <w:jc w:val="both"/>
        <w:rPr>
          <w:rFonts w:ascii="Times New Roman" w:hAnsi="Times New Roman"/>
          <w:bCs/>
          <w:color w:val="000000" w:themeColor="text1"/>
          <w:sz w:val="24"/>
          <w:szCs w:val="24"/>
        </w:rPr>
      </w:pPr>
      <w:r w:rsidRPr="00725AFA">
        <w:rPr>
          <w:rFonts w:ascii="Times New Roman" w:hAnsi="Times New Roman"/>
          <w:bCs/>
          <w:color w:val="000000" w:themeColor="text1"/>
          <w:sz w:val="24"/>
          <w:szCs w:val="24"/>
        </w:rPr>
        <w:t xml:space="preserve">PRACH format 1 with restrcited Set B can tolerate the time and frequency error within uncertanty area </w:t>
      </w:r>
      <w:r w:rsidR="00DB3601">
        <w:rPr>
          <w:rFonts w:ascii="Times New Roman" w:hAnsi="Times New Roman"/>
          <w:bCs/>
          <w:color w:val="000000" w:themeColor="text1"/>
          <w:sz w:val="24"/>
          <w:szCs w:val="24"/>
        </w:rPr>
        <w:t xml:space="preserve">of </w:t>
      </w:r>
      <w:r w:rsidRPr="00725AFA">
        <w:rPr>
          <w:rFonts w:ascii="Times New Roman" w:hAnsi="Times New Roman"/>
          <w:bCs/>
          <w:color w:val="000000" w:themeColor="text1"/>
          <w:sz w:val="24"/>
          <w:szCs w:val="24"/>
        </w:rPr>
        <w:t>X=5 km.</w:t>
      </w:r>
    </w:p>
    <w:p w14:paraId="6CC5DC0B" w14:textId="1A08654B" w:rsidR="00725AFA" w:rsidRPr="00725AFA" w:rsidRDefault="00725AFA" w:rsidP="00725AFA">
      <w:pPr>
        <w:pStyle w:val="ListParagraph"/>
        <w:numPr>
          <w:ilvl w:val="0"/>
          <w:numId w:val="133"/>
        </w:numPr>
        <w:spacing w:before="120" w:after="120"/>
        <w:jc w:val="both"/>
        <w:rPr>
          <w:rFonts w:ascii="Times New Roman" w:hAnsi="Times New Roman"/>
          <w:bCs/>
          <w:color w:val="000000" w:themeColor="text1"/>
          <w:sz w:val="24"/>
          <w:szCs w:val="24"/>
        </w:rPr>
      </w:pPr>
      <w:r w:rsidRPr="00725AFA">
        <w:rPr>
          <w:rFonts w:ascii="Times New Roman" w:hAnsi="Times New Roman"/>
          <w:bCs/>
          <w:color w:val="000000" w:themeColor="text1"/>
          <w:sz w:val="24"/>
          <w:szCs w:val="24"/>
        </w:rPr>
        <w:t xml:space="preserve">PRACH format C2 with 15kHz SCS can tolerate the time and frequency error within uncertanty area </w:t>
      </w:r>
      <w:r w:rsidR="00DB3601">
        <w:rPr>
          <w:rFonts w:ascii="Times New Roman" w:hAnsi="Times New Roman"/>
          <w:bCs/>
          <w:color w:val="000000" w:themeColor="text1"/>
          <w:sz w:val="24"/>
          <w:szCs w:val="24"/>
        </w:rPr>
        <w:t xml:space="preserve">of </w:t>
      </w:r>
      <w:r w:rsidRPr="00725AFA">
        <w:rPr>
          <w:rFonts w:ascii="Times New Roman" w:hAnsi="Times New Roman"/>
          <w:bCs/>
          <w:color w:val="000000" w:themeColor="text1"/>
          <w:sz w:val="24"/>
          <w:szCs w:val="24"/>
        </w:rPr>
        <w:t>X=5 km.</w:t>
      </w:r>
    </w:p>
    <w:p w14:paraId="7D978C80" w14:textId="33B99D46" w:rsidR="00725AFA" w:rsidRPr="00725AFA" w:rsidRDefault="00725AFA" w:rsidP="00725AFA">
      <w:pPr>
        <w:pStyle w:val="ListParagraph"/>
        <w:numPr>
          <w:ilvl w:val="0"/>
          <w:numId w:val="133"/>
        </w:numPr>
        <w:spacing w:before="120" w:after="120"/>
        <w:jc w:val="both"/>
        <w:rPr>
          <w:rFonts w:ascii="Times New Roman" w:hAnsi="Times New Roman"/>
          <w:bCs/>
          <w:color w:val="000000" w:themeColor="text1"/>
          <w:sz w:val="24"/>
          <w:szCs w:val="24"/>
        </w:rPr>
      </w:pPr>
      <w:r w:rsidRPr="00725AFA">
        <w:rPr>
          <w:rFonts w:ascii="Times New Roman" w:hAnsi="Times New Roman"/>
          <w:bCs/>
          <w:color w:val="000000" w:themeColor="text1"/>
          <w:sz w:val="24"/>
          <w:szCs w:val="24"/>
        </w:rPr>
        <w:t xml:space="preserve">PRACH format C2 with 30kHz and 60kHz SCS can tolerate the time and frequency error within uncertanty area </w:t>
      </w:r>
      <w:r w:rsidR="00DB3601">
        <w:rPr>
          <w:rFonts w:ascii="Times New Roman" w:hAnsi="Times New Roman"/>
          <w:bCs/>
          <w:color w:val="000000" w:themeColor="text1"/>
          <w:sz w:val="24"/>
          <w:szCs w:val="24"/>
        </w:rPr>
        <w:t xml:space="preserve">of </w:t>
      </w:r>
      <w:r w:rsidRPr="00725AFA">
        <w:rPr>
          <w:rFonts w:ascii="Times New Roman" w:hAnsi="Times New Roman"/>
          <w:bCs/>
          <w:color w:val="000000" w:themeColor="text1"/>
          <w:sz w:val="24"/>
          <w:szCs w:val="24"/>
        </w:rPr>
        <w:t>X=1 km.</w:t>
      </w:r>
    </w:p>
    <w:p w14:paraId="3EF02F6E" w14:textId="0CEEB9D1" w:rsidR="003108BA" w:rsidRDefault="00DB3601" w:rsidP="00725AFA">
      <w:pPr>
        <w:spacing w:before="120" w:after="120"/>
        <w:jc w:val="both"/>
        <w:rPr>
          <w:bCs/>
          <w:color w:val="000000" w:themeColor="text1"/>
        </w:rPr>
      </w:pPr>
      <w:r>
        <w:rPr>
          <w:bCs/>
          <w:color w:val="000000" w:themeColor="text1"/>
        </w:rPr>
        <w:t>T</w:t>
      </w:r>
      <w:r w:rsidRPr="00DB3601">
        <w:rPr>
          <w:bCs/>
          <w:color w:val="000000" w:themeColor="text1"/>
        </w:rPr>
        <w:t>he key findings from Tables 1 to 3 are summarized as follow</w:t>
      </w:r>
      <w:r w:rsidR="003108BA">
        <w:rPr>
          <w:bCs/>
          <w:color w:val="000000" w:themeColor="text1"/>
        </w:rPr>
        <w:t>.</w:t>
      </w:r>
    </w:p>
    <w:p w14:paraId="1AC7E6E6" w14:textId="00B85323" w:rsidR="003108BA" w:rsidRDefault="0009572C" w:rsidP="00E27607">
      <w:pPr>
        <w:spacing w:before="120" w:after="120"/>
        <w:jc w:val="both"/>
        <w:rPr>
          <w:bCs/>
          <w:i/>
          <w:iCs/>
          <w:color w:val="000000" w:themeColor="text1"/>
        </w:rPr>
      </w:pPr>
      <w:r>
        <w:rPr>
          <w:b/>
          <w:i/>
          <w:iCs/>
          <w:color w:val="000000" w:themeColor="text1"/>
          <w:u w:val="single"/>
        </w:rPr>
        <w:lastRenderedPageBreak/>
        <w:t>Observation</w:t>
      </w:r>
      <w:r w:rsidRPr="0009572C">
        <w:rPr>
          <w:bCs/>
          <w:i/>
          <w:iCs/>
          <w:color w:val="000000" w:themeColor="text1"/>
        </w:rPr>
        <w:t xml:space="preserve">: </w:t>
      </w:r>
      <w:r w:rsidR="003108BA">
        <w:rPr>
          <w:bCs/>
          <w:i/>
          <w:iCs/>
          <w:color w:val="000000" w:themeColor="text1"/>
        </w:rPr>
        <w:t xml:space="preserve">For LEO600, LEO1200 and GEO with evalation scenario </w:t>
      </w:r>
      <w:r w:rsidRPr="0009572C">
        <w:rPr>
          <w:bCs/>
          <w:i/>
          <w:iCs/>
          <w:color w:val="000000" w:themeColor="text1"/>
        </w:rPr>
        <w:t xml:space="preserve">Case </w:t>
      </w:r>
      <w:r w:rsidR="00DB3601">
        <w:rPr>
          <w:bCs/>
          <w:i/>
          <w:iCs/>
          <w:color w:val="000000" w:themeColor="text1"/>
        </w:rPr>
        <w:t>b</w:t>
      </w:r>
      <w:r w:rsidRPr="0009572C">
        <w:rPr>
          <w:bCs/>
          <w:i/>
          <w:iCs/>
          <w:color w:val="000000" w:themeColor="text1"/>
        </w:rPr>
        <w:t xml:space="preserve">, </w:t>
      </w:r>
    </w:p>
    <w:p w14:paraId="3F600DED" w14:textId="73E3270E" w:rsidR="003108BA" w:rsidRPr="003108BA" w:rsidRDefault="003108BA" w:rsidP="003108BA">
      <w:pPr>
        <w:pStyle w:val="ListParagraph"/>
        <w:numPr>
          <w:ilvl w:val="0"/>
          <w:numId w:val="133"/>
        </w:numPr>
        <w:spacing w:before="120" w:after="120"/>
        <w:jc w:val="both"/>
        <w:rPr>
          <w:rFonts w:ascii="Times New Roman" w:hAnsi="Times New Roman"/>
          <w:bCs/>
          <w:i/>
          <w:iCs/>
          <w:color w:val="000000" w:themeColor="text1"/>
          <w:sz w:val="24"/>
          <w:szCs w:val="24"/>
        </w:rPr>
      </w:pPr>
      <w:r w:rsidRPr="003108BA">
        <w:rPr>
          <w:rFonts w:ascii="Times New Roman" w:hAnsi="Times New Roman"/>
          <w:bCs/>
          <w:i/>
          <w:iCs/>
          <w:color w:val="000000" w:themeColor="text1"/>
          <w:sz w:val="24"/>
          <w:szCs w:val="24"/>
        </w:rPr>
        <w:t xml:space="preserve">PRACH foramt 1 with the restrcited set can support uncertainty area </w:t>
      </w:r>
      <w:r w:rsidR="00DB3601">
        <w:rPr>
          <w:rFonts w:ascii="Times New Roman" w:hAnsi="Times New Roman"/>
          <w:bCs/>
          <w:i/>
          <w:iCs/>
          <w:color w:val="000000" w:themeColor="text1"/>
          <w:sz w:val="24"/>
          <w:szCs w:val="24"/>
        </w:rPr>
        <w:t>of up to</w:t>
      </w:r>
      <w:r w:rsidRPr="003108BA">
        <w:rPr>
          <w:rFonts w:ascii="Times New Roman" w:hAnsi="Times New Roman"/>
          <w:bCs/>
          <w:i/>
          <w:iCs/>
          <w:color w:val="000000" w:themeColor="text1"/>
          <w:sz w:val="24"/>
          <w:szCs w:val="24"/>
        </w:rPr>
        <w:t xml:space="preserve"> X=10km.</w:t>
      </w:r>
    </w:p>
    <w:p w14:paraId="03AE7354" w14:textId="7C3BC889" w:rsidR="003108BA" w:rsidRPr="003108BA" w:rsidRDefault="003108BA" w:rsidP="003108BA">
      <w:pPr>
        <w:pStyle w:val="ListParagraph"/>
        <w:numPr>
          <w:ilvl w:val="0"/>
          <w:numId w:val="133"/>
        </w:numPr>
        <w:spacing w:before="120" w:after="120"/>
        <w:jc w:val="both"/>
        <w:rPr>
          <w:rFonts w:ascii="Times New Roman" w:hAnsi="Times New Roman"/>
          <w:bCs/>
          <w:i/>
          <w:iCs/>
          <w:color w:val="000000" w:themeColor="text1"/>
          <w:sz w:val="24"/>
          <w:szCs w:val="24"/>
        </w:rPr>
      </w:pPr>
      <w:r w:rsidRPr="003108BA">
        <w:rPr>
          <w:rFonts w:ascii="Times New Roman" w:hAnsi="Times New Roman"/>
          <w:bCs/>
          <w:i/>
          <w:iCs/>
          <w:color w:val="000000" w:themeColor="text1"/>
          <w:sz w:val="24"/>
          <w:szCs w:val="24"/>
        </w:rPr>
        <w:t xml:space="preserve">PRACH foramt C2 with 15kHz SCS can support uncertainty area </w:t>
      </w:r>
      <w:r w:rsidR="00DB3601">
        <w:rPr>
          <w:rFonts w:ascii="Times New Roman" w:hAnsi="Times New Roman"/>
          <w:bCs/>
          <w:i/>
          <w:iCs/>
          <w:color w:val="000000" w:themeColor="text1"/>
          <w:sz w:val="24"/>
          <w:szCs w:val="24"/>
        </w:rPr>
        <w:t>of up to</w:t>
      </w:r>
      <w:r w:rsidRPr="003108BA">
        <w:rPr>
          <w:rFonts w:ascii="Times New Roman" w:hAnsi="Times New Roman"/>
          <w:bCs/>
          <w:i/>
          <w:iCs/>
          <w:color w:val="000000" w:themeColor="text1"/>
          <w:sz w:val="24"/>
          <w:szCs w:val="24"/>
        </w:rPr>
        <w:t xml:space="preserve"> X=5km.</w:t>
      </w:r>
    </w:p>
    <w:p w14:paraId="77A2FAFA" w14:textId="2497138E" w:rsidR="00805792" w:rsidRPr="00E6235F" w:rsidRDefault="003108BA" w:rsidP="006E09A8">
      <w:pPr>
        <w:pStyle w:val="ListParagraph"/>
        <w:numPr>
          <w:ilvl w:val="0"/>
          <w:numId w:val="133"/>
        </w:numPr>
        <w:spacing w:before="120" w:after="120"/>
        <w:jc w:val="both"/>
        <w:rPr>
          <w:rFonts w:ascii="Times New Roman" w:hAnsi="Times New Roman"/>
          <w:bCs/>
          <w:i/>
          <w:iCs/>
          <w:color w:val="000000" w:themeColor="text1"/>
          <w:sz w:val="24"/>
          <w:szCs w:val="24"/>
        </w:rPr>
      </w:pPr>
      <w:r w:rsidRPr="003108BA">
        <w:rPr>
          <w:rFonts w:ascii="Times New Roman" w:hAnsi="Times New Roman"/>
          <w:bCs/>
          <w:i/>
          <w:iCs/>
          <w:color w:val="000000" w:themeColor="text1"/>
          <w:sz w:val="24"/>
          <w:szCs w:val="24"/>
        </w:rPr>
        <w:t xml:space="preserve">PRACH foramt C2 with 30kHz and 60kHz SCS can support uncertainty area </w:t>
      </w:r>
      <w:r w:rsidR="00DB3601">
        <w:rPr>
          <w:rFonts w:ascii="Times New Roman" w:hAnsi="Times New Roman"/>
          <w:bCs/>
          <w:i/>
          <w:iCs/>
          <w:color w:val="000000" w:themeColor="text1"/>
          <w:sz w:val="24"/>
          <w:szCs w:val="24"/>
        </w:rPr>
        <w:t>of up to</w:t>
      </w:r>
      <w:r w:rsidRPr="003108BA">
        <w:rPr>
          <w:rFonts w:ascii="Times New Roman" w:hAnsi="Times New Roman"/>
          <w:bCs/>
          <w:i/>
          <w:iCs/>
          <w:color w:val="000000" w:themeColor="text1"/>
          <w:sz w:val="24"/>
          <w:szCs w:val="24"/>
        </w:rPr>
        <w:t xml:space="preserve"> X=1km.</w:t>
      </w:r>
    </w:p>
    <w:p w14:paraId="6672B90D" w14:textId="60F02407" w:rsidR="00540AE7" w:rsidRPr="006E09A8" w:rsidRDefault="00EF6854" w:rsidP="006E09A8">
      <w:pPr>
        <w:spacing w:after="120"/>
        <w:jc w:val="both"/>
        <w:rPr>
          <w:b/>
          <w:color w:val="000000" w:themeColor="text1"/>
        </w:rPr>
      </w:pPr>
      <w:r w:rsidRPr="00EF6854">
        <w:rPr>
          <w:b/>
          <w:color w:val="000000" w:themeColor="text1"/>
        </w:rPr>
        <w:t>Initial access</w:t>
      </w:r>
      <w:r>
        <w:rPr>
          <w:b/>
          <w:color w:val="000000" w:themeColor="text1"/>
        </w:rPr>
        <w:t xml:space="preserve"> procedures</w:t>
      </w:r>
    </w:p>
    <w:p w14:paraId="708F406E" w14:textId="60FD4F35" w:rsidR="00FA6967" w:rsidRDefault="00FA6967" w:rsidP="00FA6967">
      <w:pPr>
        <w:jc w:val="both"/>
        <w:rPr>
          <w:bCs/>
          <w:color w:val="000000" w:themeColor="text1"/>
        </w:rPr>
      </w:pPr>
      <w:r>
        <w:rPr>
          <w:bCs/>
          <w:color w:val="000000" w:themeColor="text1"/>
        </w:rPr>
        <w:t xml:space="preserve">As indicated by SID </w:t>
      </w:r>
      <w:r>
        <w:rPr>
          <w:bCs/>
          <w:color w:val="000000" w:themeColor="text1"/>
        </w:rPr>
        <w:fldChar w:fldCharType="begin"/>
      </w:r>
      <w:r>
        <w:rPr>
          <w:bCs/>
          <w:color w:val="000000" w:themeColor="text1"/>
        </w:rPr>
        <w:instrText xml:space="preserve"> REF _Ref172900491 \r \h </w:instrText>
      </w:r>
      <w:r>
        <w:rPr>
          <w:bCs/>
          <w:color w:val="000000" w:themeColor="text1"/>
        </w:rPr>
      </w:r>
      <w:r>
        <w:rPr>
          <w:bCs/>
          <w:color w:val="000000" w:themeColor="text1"/>
        </w:rPr>
        <w:fldChar w:fldCharType="separate"/>
      </w:r>
      <w:r>
        <w:rPr>
          <w:bCs/>
          <w:color w:val="000000" w:themeColor="text1"/>
        </w:rPr>
        <w:t>[1]</w:t>
      </w:r>
      <w:r>
        <w:rPr>
          <w:bCs/>
          <w:color w:val="000000" w:themeColor="text1"/>
        </w:rPr>
        <w:fldChar w:fldCharType="end"/>
      </w:r>
      <w:r>
        <w:rPr>
          <w:bCs/>
          <w:color w:val="000000" w:themeColor="text1"/>
        </w:rPr>
        <w:t xml:space="preserve">, the study aims to minimize the physical layer procedures impact and avoids physical layer channel/signal changes. </w:t>
      </w:r>
      <w:r w:rsidR="006811D4">
        <w:rPr>
          <w:bCs/>
          <w:color w:val="000000" w:themeColor="text1"/>
        </w:rPr>
        <w:t>N</w:t>
      </w:r>
      <w:r>
        <w:rPr>
          <w:bCs/>
          <w:color w:val="000000" w:themeColor="text1"/>
        </w:rPr>
        <w:t>etwork broadcast reference information</w:t>
      </w:r>
      <w:r w:rsidR="006811D4">
        <w:rPr>
          <w:bCs/>
          <w:color w:val="000000" w:themeColor="text1"/>
        </w:rPr>
        <w:t xml:space="preserve"> can be consdiered</w:t>
      </w:r>
      <w:r>
        <w:rPr>
          <w:bCs/>
          <w:color w:val="000000" w:themeColor="text1"/>
        </w:rPr>
        <w:t xml:space="preserve"> in order to facilitate UE’s time and frequency pre-compensation for its PRACH transmission. For example, network could broadcast a reference GNSS location.</w:t>
      </w:r>
      <w:r w:rsidR="000F0DD3">
        <w:rPr>
          <w:bCs/>
          <w:color w:val="000000" w:themeColor="text1"/>
        </w:rPr>
        <w:t xml:space="preserve"> Depending on the configuration, the refernece location could reduce the time and frqeuncy uncertainty.</w:t>
      </w:r>
      <w:r>
        <w:rPr>
          <w:bCs/>
          <w:color w:val="000000" w:themeColor="text1"/>
        </w:rPr>
        <w:t xml:space="preserve"> A UE without valid GNSS information could use this reference GNSS location to perform the time and frequency pre-compensation for PRACH transmission</w:t>
      </w:r>
      <w:r w:rsidR="000F0DD3">
        <w:rPr>
          <w:bCs/>
          <w:color w:val="000000" w:themeColor="text1"/>
        </w:rPr>
        <w:t>, this is aligned with Solution 2D.</w:t>
      </w:r>
      <w:r>
        <w:rPr>
          <w:bCs/>
          <w:color w:val="000000" w:themeColor="text1"/>
        </w:rPr>
        <w:t xml:space="preserve"> </w:t>
      </w:r>
    </w:p>
    <w:p w14:paraId="363E1C33" w14:textId="7676749A" w:rsidR="00FA6967" w:rsidRDefault="00FA6967" w:rsidP="001A47D0">
      <w:pPr>
        <w:spacing w:before="120" w:after="120"/>
        <w:jc w:val="both"/>
        <w:rPr>
          <w:bCs/>
          <w:i/>
          <w:iCs/>
          <w:color w:val="000000" w:themeColor="text1"/>
        </w:rPr>
      </w:pPr>
      <w:r w:rsidRPr="00EF6854">
        <w:rPr>
          <w:b/>
          <w:i/>
          <w:iCs/>
          <w:color w:val="000000" w:themeColor="text1"/>
          <w:u w:val="single"/>
        </w:rPr>
        <w:t>Proposal 1</w:t>
      </w:r>
      <w:r w:rsidRPr="00EF6854">
        <w:rPr>
          <w:bCs/>
          <w:i/>
          <w:iCs/>
          <w:color w:val="000000" w:themeColor="text1"/>
        </w:rPr>
        <w:t>:</w:t>
      </w:r>
      <w:r>
        <w:rPr>
          <w:bCs/>
          <w:i/>
          <w:iCs/>
          <w:color w:val="000000" w:themeColor="text1"/>
        </w:rPr>
        <w:t xml:space="preserve"> To support initial access of a</w:t>
      </w:r>
      <w:r w:rsidRPr="00EF6854">
        <w:rPr>
          <w:bCs/>
          <w:i/>
          <w:iCs/>
          <w:color w:val="000000" w:themeColor="text1"/>
        </w:rPr>
        <w:t xml:space="preserve"> UE with</w:t>
      </w:r>
      <w:r>
        <w:rPr>
          <w:bCs/>
          <w:i/>
          <w:iCs/>
          <w:color w:val="000000" w:themeColor="text1"/>
        </w:rPr>
        <w:t xml:space="preserve">out valid </w:t>
      </w:r>
      <w:r w:rsidRPr="00EF6854">
        <w:rPr>
          <w:bCs/>
          <w:i/>
          <w:iCs/>
          <w:color w:val="000000" w:themeColor="text1"/>
        </w:rPr>
        <w:t>GNSS</w:t>
      </w:r>
      <w:r>
        <w:rPr>
          <w:bCs/>
          <w:i/>
          <w:iCs/>
          <w:color w:val="000000" w:themeColor="text1"/>
        </w:rPr>
        <w:t xml:space="preserve"> information</w:t>
      </w:r>
      <w:r w:rsidRPr="00EF6854">
        <w:rPr>
          <w:bCs/>
          <w:i/>
          <w:iCs/>
          <w:color w:val="000000" w:themeColor="text1"/>
        </w:rPr>
        <w:t>,</w:t>
      </w:r>
      <w:r>
        <w:rPr>
          <w:bCs/>
          <w:i/>
          <w:iCs/>
          <w:color w:val="000000" w:themeColor="text1"/>
        </w:rPr>
        <w:t xml:space="preserve"> </w:t>
      </w:r>
      <w:r w:rsidRPr="00EF6854">
        <w:rPr>
          <w:bCs/>
          <w:i/>
          <w:iCs/>
          <w:color w:val="000000" w:themeColor="text1"/>
        </w:rPr>
        <w:t xml:space="preserve">network </w:t>
      </w:r>
      <w:r>
        <w:rPr>
          <w:bCs/>
          <w:i/>
          <w:iCs/>
          <w:color w:val="000000" w:themeColor="text1"/>
        </w:rPr>
        <w:t xml:space="preserve">inidates the </w:t>
      </w:r>
      <w:r w:rsidRPr="00EF6854">
        <w:rPr>
          <w:bCs/>
          <w:i/>
          <w:iCs/>
          <w:color w:val="000000" w:themeColor="text1"/>
        </w:rPr>
        <w:t xml:space="preserve">reference </w:t>
      </w:r>
      <w:r>
        <w:rPr>
          <w:bCs/>
          <w:i/>
          <w:iCs/>
          <w:color w:val="000000" w:themeColor="text1"/>
        </w:rPr>
        <w:t>location</w:t>
      </w:r>
      <w:r w:rsidRPr="00EF6854">
        <w:rPr>
          <w:bCs/>
          <w:i/>
          <w:iCs/>
          <w:color w:val="000000" w:themeColor="text1"/>
        </w:rPr>
        <w:t xml:space="preserve"> for UE’s </w:t>
      </w:r>
      <w:r>
        <w:rPr>
          <w:bCs/>
          <w:i/>
          <w:iCs/>
          <w:color w:val="000000" w:themeColor="text1"/>
        </w:rPr>
        <w:t xml:space="preserve">time and frequency </w:t>
      </w:r>
      <w:r w:rsidRPr="00EF6854">
        <w:rPr>
          <w:bCs/>
          <w:i/>
          <w:iCs/>
          <w:color w:val="000000" w:themeColor="text1"/>
        </w:rPr>
        <w:t>pre-compensation for PRACH transmission</w:t>
      </w:r>
      <w:r w:rsidR="00C81208">
        <w:rPr>
          <w:bCs/>
          <w:i/>
          <w:iCs/>
          <w:color w:val="000000" w:themeColor="text1"/>
        </w:rPr>
        <w:t>, i.e., Solution 2D</w:t>
      </w:r>
      <w:r>
        <w:rPr>
          <w:bCs/>
          <w:i/>
          <w:iCs/>
          <w:color w:val="000000" w:themeColor="text1"/>
        </w:rPr>
        <w:t>.</w:t>
      </w:r>
    </w:p>
    <w:p w14:paraId="097B4460" w14:textId="40703D57" w:rsidR="006E09A8" w:rsidRDefault="00EF3FFE" w:rsidP="001A47D0">
      <w:pPr>
        <w:spacing w:before="120" w:after="120"/>
        <w:jc w:val="both"/>
        <w:rPr>
          <w:bCs/>
          <w:color w:val="000000" w:themeColor="text1"/>
        </w:rPr>
      </w:pPr>
      <w:r>
        <w:rPr>
          <w:bCs/>
          <w:color w:val="000000" w:themeColor="text1"/>
        </w:rPr>
        <w:t>If</w:t>
      </w:r>
      <w:r w:rsidR="006E09A8">
        <w:rPr>
          <w:bCs/>
          <w:color w:val="000000" w:themeColor="text1"/>
        </w:rPr>
        <w:t xml:space="preserve"> UE’s GNSS information</w:t>
      </w:r>
      <w:r>
        <w:rPr>
          <w:bCs/>
          <w:color w:val="000000" w:themeColor="text1"/>
        </w:rPr>
        <w:t xml:space="preserve"> is not available</w:t>
      </w:r>
      <w:r w:rsidR="006E09A8">
        <w:rPr>
          <w:bCs/>
          <w:color w:val="000000" w:themeColor="text1"/>
        </w:rPr>
        <w:t xml:space="preserve">, the frequency pre-compensation to counter Doppler shift on service link is hard to achieve at UE side. The maximum Doppler shift </w:t>
      </w:r>
      <w:r w:rsidR="006E09A8">
        <w:rPr>
          <w:bCs/>
          <w:color w:val="000000" w:themeColor="text1"/>
        </w:rPr>
        <w:fldChar w:fldCharType="begin"/>
      </w:r>
      <w:r w:rsidR="006E09A8">
        <w:rPr>
          <w:bCs/>
          <w:color w:val="000000" w:themeColor="text1"/>
        </w:rPr>
        <w:instrText xml:space="preserve"> REF _Ref205979720 \r \h </w:instrText>
      </w:r>
      <w:r w:rsidR="006E09A8">
        <w:rPr>
          <w:bCs/>
          <w:color w:val="000000" w:themeColor="text1"/>
        </w:rPr>
      </w:r>
      <w:r w:rsidR="006E09A8">
        <w:rPr>
          <w:bCs/>
          <w:color w:val="000000" w:themeColor="text1"/>
        </w:rPr>
        <w:fldChar w:fldCharType="separate"/>
      </w:r>
      <w:r w:rsidR="006E09A8">
        <w:rPr>
          <w:bCs/>
          <w:color w:val="000000" w:themeColor="text1"/>
        </w:rPr>
        <w:t>[3]</w:t>
      </w:r>
      <w:r w:rsidR="006E09A8">
        <w:rPr>
          <w:bCs/>
          <w:color w:val="000000" w:themeColor="text1"/>
        </w:rPr>
        <w:fldChar w:fldCharType="end"/>
      </w:r>
      <w:r w:rsidR="006E09A8">
        <w:rPr>
          <w:bCs/>
          <w:color w:val="000000" w:themeColor="text1"/>
        </w:rPr>
        <w:t xml:space="preserve"> on service link for LEO-1200/LEO-600 is up to 20/24 ppm, respectively. For a carrier frequency of 2GHz, the maximum Doppler shift is as large as 40/48 kHz. Such a large Doppler shift will significantly impact the uplink reception. On the other hand, the maximum Doppler shift </w:t>
      </w:r>
      <w:r w:rsidR="006E09A8">
        <w:rPr>
          <w:bCs/>
          <w:color w:val="000000" w:themeColor="text1"/>
        </w:rPr>
        <w:fldChar w:fldCharType="begin"/>
      </w:r>
      <w:r w:rsidR="006E09A8">
        <w:rPr>
          <w:bCs/>
          <w:color w:val="000000" w:themeColor="text1"/>
        </w:rPr>
        <w:instrText xml:space="preserve"> REF _Ref205979720 \r \h </w:instrText>
      </w:r>
      <w:r w:rsidR="006E09A8">
        <w:rPr>
          <w:bCs/>
          <w:color w:val="000000" w:themeColor="text1"/>
        </w:rPr>
      </w:r>
      <w:r w:rsidR="006E09A8">
        <w:rPr>
          <w:bCs/>
          <w:color w:val="000000" w:themeColor="text1"/>
        </w:rPr>
        <w:fldChar w:fldCharType="separate"/>
      </w:r>
      <w:r w:rsidR="006E09A8">
        <w:rPr>
          <w:bCs/>
          <w:color w:val="000000" w:themeColor="text1"/>
        </w:rPr>
        <w:t>[3]</w:t>
      </w:r>
      <w:r w:rsidR="006E09A8">
        <w:rPr>
          <w:bCs/>
          <w:color w:val="000000" w:themeColor="text1"/>
        </w:rPr>
        <w:fldChar w:fldCharType="end"/>
      </w:r>
      <w:r w:rsidR="006E09A8">
        <w:rPr>
          <w:bCs/>
          <w:color w:val="000000" w:themeColor="text1"/>
        </w:rPr>
        <w:t xml:space="preserve"> is reduced to 1.05 ppm</w:t>
      </w:r>
      <w:r w:rsidR="006421A3">
        <w:rPr>
          <w:bCs/>
          <w:color w:val="000000" w:themeColor="text1"/>
        </w:rPr>
        <w:t xml:space="preserve">, or 2.1kHz </w:t>
      </w:r>
      <w:r w:rsidR="006E09A8">
        <w:rPr>
          <w:bCs/>
          <w:color w:val="000000" w:themeColor="text1"/>
        </w:rPr>
        <w:t xml:space="preserve">for LEO-600 with beam diameter of 50 km, if pre/post compensation mechanism is assumed at satellite payload side. </w:t>
      </w:r>
    </w:p>
    <w:p w14:paraId="455D28DE" w14:textId="1FEF4EC6" w:rsidR="00EF6854" w:rsidRPr="006E09A8" w:rsidRDefault="006E09A8" w:rsidP="006E09A8">
      <w:pPr>
        <w:spacing w:after="120"/>
        <w:jc w:val="both"/>
        <w:rPr>
          <w:bCs/>
          <w:color w:val="000000" w:themeColor="text1"/>
        </w:rPr>
      </w:pPr>
      <w:r>
        <w:rPr>
          <w:bCs/>
          <w:color w:val="000000" w:themeColor="text1"/>
        </w:rPr>
        <w:t>In our view, the frequency pre-compensation at UE side prevents the overlap of uplink signals from different UEs at network side, resulting in simplified network implementation and better performance. Hence, it is preferrable that a UE performs frequency pre-compensation for uplink transmissions</w:t>
      </w:r>
      <w:r w:rsidR="006421A3">
        <w:rPr>
          <w:bCs/>
          <w:color w:val="000000" w:themeColor="text1"/>
        </w:rPr>
        <w:t>.</w:t>
      </w:r>
      <w:r>
        <w:rPr>
          <w:bCs/>
          <w:color w:val="000000" w:themeColor="text1"/>
        </w:rPr>
        <w:t xml:space="preserve"> </w:t>
      </w:r>
      <w:r w:rsidR="006421A3">
        <w:rPr>
          <w:bCs/>
          <w:color w:val="000000" w:themeColor="text1"/>
        </w:rPr>
        <w:t>W</w:t>
      </w:r>
      <w:r w:rsidR="00EF6854">
        <w:rPr>
          <w:bCs/>
          <w:color w:val="000000" w:themeColor="text1"/>
        </w:rPr>
        <w:t xml:space="preserve">e propose that network provides frequency offset indication to a UE without GNSS information. This indication could </w:t>
      </w:r>
      <w:r w:rsidR="006A38BC">
        <w:rPr>
          <w:bCs/>
          <w:color w:val="000000" w:themeColor="text1"/>
        </w:rPr>
        <w:t>be carried</w:t>
      </w:r>
      <w:r w:rsidR="00EF6854">
        <w:rPr>
          <w:bCs/>
          <w:color w:val="000000" w:themeColor="text1"/>
        </w:rPr>
        <w:t xml:space="preserve"> in Msg2 so that the residual frequency offset does not exist subsequent uplink transmissions. </w:t>
      </w:r>
      <w:r w:rsidR="00A61C67">
        <w:rPr>
          <w:bCs/>
          <w:color w:val="000000" w:themeColor="text1"/>
        </w:rPr>
        <w:t xml:space="preserve">In addition, if the reference </w:t>
      </w:r>
      <w:r w:rsidR="005049B4">
        <w:rPr>
          <w:bCs/>
          <w:color w:val="000000" w:themeColor="text1"/>
        </w:rPr>
        <w:t xml:space="preserve">GNSS </w:t>
      </w:r>
      <w:r w:rsidR="00A61C67">
        <w:rPr>
          <w:bCs/>
          <w:color w:val="000000" w:themeColor="text1"/>
        </w:rPr>
        <w:t xml:space="preserve">location is configued </w:t>
      </w:r>
      <w:r w:rsidR="005049B4">
        <w:rPr>
          <w:bCs/>
          <w:color w:val="000000" w:themeColor="text1"/>
        </w:rPr>
        <w:t xml:space="preserve">in the beam center </w:t>
      </w:r>
      <w:r w:rsidR="00A61C67">
        <w:rPr>
          <w:bCs/>
          <w:color w:val="000000" w:themeColor="text1"/>
        </w:rPr>
        <w:t xml:space="preserve">by the network, then the negative TA </w:t>
      </w:r>
      <w:r w:rsidR="005049B4">
        <w:rPr>
          <w:bCs/>
          <w:color w:val="000000" w:themeColor="text1"/>
        </w:rPr>
        <w:t>will be indicated</w:t>
      </w:r>
      <w:r w:rsidR="00A61C67">
        <w:rPr>
          <w:bCs/>
          <w:color w:val="000000" w:themeColor="text1"/>
        </w:rPr>
        <w:t xml:space="preserve">. </w:t>
      </w:r>
      <w:r w:rsidR="005049B4">
        <w:rPr>
          <w:bCs/>
          <w:color w:val="000000" w:themeColor="text1"/>
        </w:rPr>
        <w:t xml:space="preserve">Therefore, </w:t>
      </w:r>
      <w:r w:rsidR="00A61C67">
        <w:rPr>
          <w:bCs/>
          <w:color w:val="000000" w:themeColor="text1"/>
        </w:rPr>
        <w:t xml:space="preserve">TA command </w:t>
      </w:r>
      <w:r w:rsidR="005049B4">
        <w:rPr>
          <w:bCs/>
          <w:color w:val="000000" w:themeColor="text1"/>
        </w:rPr>
        <w:t>need to be enhanced in this case. In short,</w:t>
      </w:r>
      <w:r w:rsidR="00A61C67">
        <w:rPr>
          <w:bCs/>
          <w:color w:val="000000" w:themeColor="text1"/>
        </w:rPr>
        <w:t xml:space="preserve"> Solution 1D</w:t>
      </w:r>
      <w:r w:rsidR="005049B4">
        <w:rPr>
          <w:bCs/>
          <w:color w:val="000000" w:themeColor="text1"/>
        </w:rPr>
        <w:t xml:space="preserve"> is useful for GNSS resilient operation</w:t>
      </w:r>
      <w:r w:rsidR="00A61C67">
        <w:rPr>
          <w:bCs/>
          <w:color w:val="000000" w:themeColor="text1"/>
        </w:rPr>
        <w:t xml:space="preserve">. </w:t>
      </w:r>
    </w:p>
    <w:p w14:paraId="1CA82A43" w14:textId="5CF229A8" w:rsidR="004022B5" w:rsidRDefault="00EF6854" w:rsidP="006E09A8">
      <w:pPr>
        <w:spacing w:after="120"/>
        <w:jc w:val="both"/>
        <w:rPr>
          <w:bCs/>
          <w:color w:val="000000" w:themeColor="text1"/>
        </w:rPr>
      </w:pPr>
      <w:r w:rsidRPr="00EF6854">
        <w:rPr>
          <w:b/>
          <w:i/>
          <w:iCs/>
          <w:color w:val="000000" w:themeColor="text1"/>
          <w:u w:val="single"/>
        </w:rPr>
        <w:t xml:space="preserve">Proposal </w:t>
      </w:r>
      <w:r w:rsidR="00FA6967">
        <w:rPr>
          <w:b/>
          <w:i/>
          <w:iCs/>
          <w:color w:val="000000" w:themeColor="text1"/>
          <w:u w:val="single"/>
        </w:rPr>
        <w:t>2</w:t>
      </w:r>
      <w:r w:rsidRPr="00EF6854">
        <w:rPr>
          <w:bCs/>
          <w:i/>
          <w:iCs/>
          <w:color w:val="000000" w:themeColor="text1"/>
        </w:rPr>
        <w:t xml:space="preserve">: </w:t>
      </w:r>
      <w:r w:rsidR="00CF7DE9">
        <w:rPr>
          <w:bCs/>
          <w:i/>
          <w:iCs/>
          <w:color w:val="000000" w:themeColor="text1"/>
        </w:rPr>
        <w:t>To support</w:t>
      </w:r>
      <w:r>
        <w:rPr>
          <w:bCs/>
          <w:i/>
          <w:iCs/>
          <w:color w:val="000000" w:themeColor="text1"/>
        </w:rPr>
        <w:t xml:space="preserve"> initial access </w:t>
      </w:r>
      <w:r w:rsidR="00CF7DE9">
        <w:rPr>
          <w:bCs/>
          <w:i/>
          <w:iCs/>
          <w:color w:val="000000" w:themeColor="text1"/>
        </w:rPr>
        <w:t>of</w:t>
      </w:r>
      <w:r w:rsidRPr="00EF6854">
        <w:rPr>
          <w:bCs/>
          <w:i/>
          <w:iCs/>
          <w:color w:val="000000" w:themeColor="text1"/>
        </w:rPr>
        <w:t xml:space="preserve"> </w:t>
      </w:r>
      <w:r>
        <w:rPr>
          <w:bCs/>
          <w:i/>
          <w:iCs/>
          <w:color w:val="000000" w:themeColor="text1"/>
        </w:rPr>
        <w:t xml:space="preserve">a </w:t>
      </w:r>
      <w:r w:rsidRPr="00EF6854">
        <w:rPr>
          <w:bCs/>
          <w:i/>
          <w:iCs/>
          <w:color w:val="000000" w:themeColor="text1"/>
        </w:rPr>
        <w:t>UE</w:t>
      </w:r>
      <w:r w:rsidR="00540AE7">
        <w:rPr>
          <w:bCs/>
          <w:i/>
          <w:iCs/>
          <w:color w:val="000000" w:themeColor="text1"/>
        </w:rPr>
        <w:t xml:space="preserve"> </w:t>
      </w:r>
      <w:r w:rsidRPr="00EF6854">
        <w:rPr>
          <w:bCs/>
          <w:i/>
          <w:iCs/>
          <w:color w:val="000000" w:themeColor="text1"/>
        </w:rPr>
        <w:t>with</w:t>
      </w:r>
      <w:r>
        <w:rPr>
          <w:bCs/>
          <w:i/>
          <w:iCs/>
          <w:color w:val="000000" w:themeColor="text1"/>
        </w:rPr>
        <w:t>out valid GNSS information</w:t>
      </w:r>
      <w:r w:rsidRPr="00EF6854">
        <w:rPr>
          <w:bCs/>
          <w:i/>
          <w:iCs/>
          <w:color w:val="000000" w:themeColor="text1"/>
        </w:rPr>
        <w:t>,</w:t>
      </w:r>
      <w:r>
        <w:rPr>
          <w:bCs/>
          <w:i/>
          <w:iCs/>
          <w:color w:val="000000" w:themeColor="text1"/>
        </w:rPr>
        <w:t xml:space="preserve"> </w:t>
      </w:r>
      <w:r w:rsidRPr="00EF6854">
        <w:rPr>
          <w:bCs/>
          <w:i/>
          <w:iCs/>
          <w:color w:val="000000" w:themeColor="text1"/>
        </w:rPr>
        <w:t xml:space="preserve">network </w:t>
      </w:r>
      <w:r>
        <w:rPr>
          <w:bCs/>
          <w:i/>
          <w:iCs/>
          <w:color w:val="000000" w:themeColor="text1"/>
        </w:rPr>
        <w:t>indicat</w:t>
      </w:r>
      <w:r w:rsidR="00AB63DC">
        <w:rPr>
          <w:bCs/>
          <w:i/>
          <w:iCs/>
          <w:color w:val="000000" w:themeColor="text1"/>
        </w:rPr>
        <w:t>es the</w:t>
      </w:r>
      <w:r w:rsidRPr="00EF6854">
        <w:rPr>
          <w:bCs/>
          <w:i/>
          <w:iCs/>
          <w:color w:val="000000" w:themeColor="text1"/>
        </w:rPr>
        <w:t xml:space="preserve"> </w:t>
      </w:r>
      <w:r>
        <w:rPr>
          <w:bCs/>
          <w:i/>
          <w:iCs/>
          <w:color w:val="000000" w:themeColor="text1"/>
        </w:rPr>
        <w:t xml:space="preserve">frequency offset </w:t>
      </w:r>
      <w:r w:rsidR="00DC6DA4">
        <w:rPr>
          <w:bCs/>
          <w:i/>
          <w:iCs/>
          <w:color w:val="000000" w:themeColor="text1"/>
        </w:rPr>
        <w:t xml:space="preserve">and/or enhanced TA command </w:t>
      </w:r>
      <w:r>
        <w:rPr>
          <w:bCs/>
          <w:i/>
          <w:iCs/>
          <w:color w:val="000000" w:themeColor="text1"/>
        </w:rPr>
        <w:t>in Msg2</w:t>
      </w:r>
      <w:r w:rsidR="00C81208">
        <w:rPr>
          <w:bCs/>
          <w:i/>
          <w:iCs/>
          <w:color w:val="000000" w:themeColor="text1"/>
        </w:rPr>
        <w:t>, i.e., Solution 1D</w:t>
      </w:r>
      <w:r>
        <w:rPr>
          <w:bCs/>
          <w:i/>
          <w:iCs/>
          <w:color w:val="000000" w:themeColor="text1"/>
        </w:rPr>
        <w:t>.</w:t>
      </w:r>
    </w:p>
    <w:p w14:paraId="6797C423" w14:textId="4EBD72FA" w:rsidR="00EF6854" w:rsidRPr="006421A3" w:rsidRDefault="00EF6854" w:rsidP="006E09A8">
      <w:pPr>
        <w:spacing w:after="120"/>
        <w:jc w:val="both"/>
        <w:rPr>
          <w:bCs/>
          <w:color w:val="000000" w:themeColor="text1"/>
        </w:rPr>
      </w:pPr>
      <w:r w:rsidRPr="006421A3">
        <w:rPr>
          <w:bCs/>
          <w:color w:val="000000" w:themeColor="text1"/>
        </w:rPr>
        <w:t>The indication of frequency offset via Msg2 may be applicable only to UEs without valid GNSS information. In other words, for UEs with valid GNSS information, the existing MAC RAR is used. In order for network to know whether or not to indicate frequency offset via Msg2</w:t>
      </w:r>
      <w:r w:rsidR="000906B1" w:rsidRPr="006421A3">
        <w:rPr>
          <w:bCs/>
          <w:color w:val="000000" w:themeColor="text1"/>
        </w:rPr>
        <w:t xml:space="preserve"> and to control the interference of the PRACH transmission from a UE without valid GNSS information</w:t>
      </w:r>
      <w:r w:rsidRPr="006421A3">
        <w:rPr>
          <w:bCs/>
          <w:color w:val="000000" w:themeColor="text1"/>
        </w:rPr>
        <w:t xml:space="preserve">, we </w:t>
      </w:r>
      <w:r w:rsidR="006A38BC" w:rsidRPr="006421A3">
        <w:rPr>
          <w:bCs/>
          <w:color w:val="000000" w:themeColor="text1"/>
        </w:rPr>
        <w:t>should consider</w:t>
      </w:r>
      <w:r w:rsidRPr="006421A3">
        <w:rPr>
          <w:bCs/>
          <w:color w:val="000000" w:themeColor="text1"/>
        </w:rPr>
        <w:t xml:space="preserve"> different RACH resources are used for UEs with valid GNSS information and for UEs without valid GNSS information.</w:t>
      </w:r>
    </w:p>
    <w:p w14:paraId="5A66B74C" w14:textId="4A86EB83" w:rsidR="00EF6854" w:rsidRPr="006421A3" w:rsidRDefault="00EF6854" w:rsidP="006E09A8">
      <w:pPr>
        <w:spacing w:after="120"/>
        <w:jc w:val="both"/>
        <w:rPr>
          <w:bCs/>
          <w:color w:val="000000" w:themeColor="text1"/>
        </w:rPr>
      </w:pPr>
      <w:r w:rsidRPr="006421A3">
        <w:rPr>
          <w:b/>
          <w:i/>
          <w:iCs/>
          <w:color w:val="000000" w:themeColor="text1"/>
          <w:u w:val="single"/>
        </w:rPr>
        <w:t xml:space="preserve">Proposal </w:t>
      </w:r>
      <w:r w:rsidR="00FA6967">
        <w:rPr>
          <w:b/>
          <w:i/>
          <w:iCs/>
          <w:color w:val="000000" w:themeColor="text1"/>
          <w:u w:val="single"/>
        </w:rPr>
        <w:t>3</w:t>
      </w:r>
      <w:r w:rsidRPr="006421A3">
        <w:rPr>
          <w:bCs/>
          <w:i/>
          <w:iCs/>
          <w:color w:val="000000" w:themeColor="text1"/>
        </w:rPr>
        <w:t xml:space="preserve">: </w:t>
      </w:r>
      <w:r w:rsidR="00443BDA">
        <w:rPr>
          <w:bCs/>
          <w:i/>
          <w:iCs/>
          <w:color w:val="000000" w:themeColor="text1"/>
        </w:rPr>
        <w:t>D</w:t>
      </w:r>
      <w:r w:rsidRPr="006421A3">
        <w:rPr>
          <w:bCs/>
          <w:i/>
          <w:iCs/>
          <w:color w:val="000000" w:themeColor="text1"/>
        </w:rPr>
        <w:t>ifferent RACH resources are used for UEs without valid GNSS information and for UEs with valid GNSS information.</w:t>
      </w:r>
    </w:p>
    <w:p w14:paraId="0C944966" w14:textId="597DE235" w:rsidR="00EF6854" w:rsidRPr="006E09A8" w:rsidRDefault="00EF6854" w:rsidP="006E09A8">
      <w:pPr>
        <w:spacing w:before="120" w:after="120"/>
        <w:jc w:val="both"/>
        <w:rPr>
          <w:b/>
          <w:bCs/>
          <w:szCs w:val="16"/>
        </w:rPr>
      </w:pPr>
      <w:r w:rsidRPr="00EF6854">
        <w:rPr>
          <w:b/>
          <w:bCs/>
          <w:szCs w:val="16"/>
        </w:rPr>
        <w:t>Connected mode procedures</w:t>
      </w:r>
    </w:p>
    <w:p w14:paraId="107CFAF9" w14:textId="77777777" w:rsidR="006E09A8" w:rsidRDefault="006E09A8" w:rsidP="006E09A8">
      <w:pPr>
        <w:spacing w:after="120"/>
        <w:jc w:val="both"/>
        <w:rPr>
          <w:bCs/>
          <w:color w:val="000000" w:themeColor="text1"/>
        </w:rPr>
      </w:pPr>
      <w:r>
        <w:rPr>
          <w:bCs/>
          <w:color w:val="000000" w:themeColor="text1"/>
        </w:rPr>
        <w:t>In NR NTN from Rel-17 to Rel-19, it is always assumed that UE has valid GNSS information for its NTN operations. UE’s GNSS information is used for uplink time and frequency synchronization. Specially, the TA value used by UE’s uplink transmissions is provided by</w:t>
      </w:r>
    </w:p>
    <w:p w14:paraId="29543766" w14:textId="360284C3" w:rsidR="006E09A8" w:rsidRDefault="00000000" w:rsidP="006E09A8">
      <w:pPr>
        <w:spacing w:after="120"/>
        <w:jc w:val="center"/>
        <w:rPr>
          <w:bCs/>
          <w:color w:val="000000" w:themeColor="text1"/>
        </w:rPr>
      </w:pPr>
      <m:oMath>
        <m:sSub>
          <m:sSubPr>
            <m:ctrlPr>
              <w:rPr>
                <w:rFonts w:ascii="Cambria Math" w:hAnsi="Cambria Math"/>
                <w:bCs/>
                <w:i/>
                <w:color w:val="000000" w:themeColor="text1"/>
              </w:rPr>
            </m:ctrlPr>
          </m:sSubPr>
          <m:e>
            <m:r>
              <w:rPr>
                <w:rFonts w:ascii="Cambria Math" w:hAnsi="Cambria Math"/>
                <w:color w:val="000000" w:themeColor="text1"/>
              </w:rPr>
              <m:t>T</m:t>
            </m:r>
          </m:e>
          <m:sub>
            <m:r>
              <w:rPr>
                <w:rFonts w:ascii="Cambria Math" w:hAnsi="Cambria Math"/>
                <w:color w:val="000000" w:themeColor="text1"/>
              </w:rPr>
              <m:t>TA</m:t>
            </m:r>
          </m:sub>
        </m:sSub>
        <m:r>
          <w:rPr>
            <w:rFonts w:ascii="Cambria Math" w:hAnsi="Cambria Math"/>
            <w:color w:val="000000" w:themeColor="text1"/>
          </w:rPr>
          <m:t>=</m:t>
        </m:r>
        <m:d>
          <m:dPr>
            <m:ctrlPr>
              <w:rPr>
                <w:rFonts w:ascii="Cambria Math" w:hAnsi="Cambria Math"/>
                <w:bCs/>
                <w:i/>
                <w:color w:val="000000" w:themeColor="text1"/>
              </w:rPr>
            </m:ctrlPr>
          </m:dPr>
          <m:e>
            <m:sSub>
              <m:sSubPr>
                <m:ctrlPr>
                  <w:rPr>
                    <w:rFonts w:ascii="Cambria Math" w:hAnsi="Cambria Math"/>
                    <w:bCs/>
                    <w:i/>
                    <w:color w:val="000000" w:themeColor="text1"/>
                  </w:rPr>
                </m:ctrlPr>
              </m:sSubPr>
              <m:e>
                <m:r>
                  <w:rPr>
                    <w:rFonts w:ascii="Cambria Math" w:hAnsi="Cambria Math"/>
                    <w:color w:val="000000" w:themeColor="text1"/>
                  </w:rPr>
                  <m:t>N</m:t>
                </m:r>
              </m:e>
              <m:sub>
                <m:r>
                  <w:rPr>
                    <w:rFonts w:ascii="Cambria Math" w:hAnsi="Cambria Math"/>
                    <w:color w:val="000000" w:themeColor="text1"/>
                  </w:rPr>
                  <m:t>TA</m:t>
                </m:r>
              </m:sub>
            </m:sSub>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N</m:t>
                </m:r>
              </m:e>
              <m:sub>
                <m:r>
                  <w:rPr>
                    <w:rFonts w:ascii="Cambria Math" w:hAnsi="Cambria Math"/>
                    <w:color w:val="000000" w:themeColor="text1"/>
                  </w:rPr>
                  <m:t>TA,offset</m:t>
                </m:r>
              </m:sub>
            </m:sSub>
            <m:r>
              <w:rPr>
                <w:rFonts w:ascii="Cambria Math" w:hAnsi="Cambria Math"/>
                <w:color w:val="000000" w:themeColor="text1"/>
              </w:rPr>
              <m:t>+</m:t>
            </m:r>
            <m:sSubSup>
              <m:sSubSupPr>
                <m:ctrlPr>
                  <w:rPr>
                    <w:rFonts w:ascii="Cambria Math" w:hAnsi="Cambria Math"/>
                    <w:bCs/>
                    <w:i/>
                    <w:color w:val="000000" w:themeColor="text1"/>
                  </w:rPr>
                </m:ctrlPr>
              </m:sSubSupPr>
              <m:e>
                <m:r>
                  <w:rPr>
                    <w:rFonts w:ascii="Cambria Math" w:hAnsi="Cambria Math"/>
                    <w:color w:val="000000" w:themeColor="text1"/>
                  </w:rPr>
                  <m:t>N</m:t>
                </m:r>
              </m:e>
              <m:sub>
                <m:r>
                  <w:rPr>
                    <w:rFonts w:ascii="Cambria Math" w:hAnsi="Cambria Math"/>
                    <w:color w:val="000000" w:themeColor="text1"/>
                  </w:rPr>
                  <m:t>TA,adj</m:t>
                </m:r>
              </m:sub>
              <m:sup>
                <m:r>
                  <w:rPr>
                    <w:rFonts w:ascii="Cambria Math" w:hAnsi="Cambria Math"/>
                    <w:color w:val="000000" w:themeColor="text1"/>
                  </w:rPr>
                  <m:t>common</m:t>
                </m:r>
              </m:sup>
            </m:sSubSup>
            <m:r>
              <w:rPr>
                <w:rFonts w:ascii="Cambria Math" w:hAnsi="Cambria Math"/>
                <w:color w:val="000000" w:themeColor="text1"/>
              </w:rPr>
              <m:t>+</m:t>
            </m:r>
            <m:sSubSup>
              <m:sSubSupPr>
                <m:ctrlPr>
                  <w:rPr>
                    <w:rFonts w:ascii="Cambria Math" w:hAnsi="Cambria Math"/>
                    <w:bCs/>
                    <w:i/>
                    <w:color w:val="000000" w:themeColor="text1"/>
                  </w:rPr>
                </m:ctrlPr>
              </m:sSubSupPr>
              <m:e>
                <m:r>
                  <w:rPr>
                    <w:rFonts w:ascii="Cambria Math" w:hAnsi="Cambria Math"/>
                    <w:color w:val="000000" w:themeColor="text1"/>
                  </w:rPr>
                  <m:t>N</m:t>
                </m:r>
              </m:e>
              <m:sub>
                <m:r>
                  <w:rPr>
                    <w:rFonts w:ascii="Cambria Math" w:hAnsi="Cambria Math"/>
                    <w:color w:val="000000" w:themeColor="text1"/>
                  </w:rPr>
                  <m:t>TA,adj</m:t>
                </m:r>
              </m:sub>
              <m:sup>
                <m:r>
                  <w:rPr>
                    <w:rFonts w:ascii="Cambria Math" w:hAnsi="Cambria Math"/>
                    <w:color w:val="000000" w:themeColor="text1"/>
                  </w:rPr>
                  <m:t>UE</m:t>
                </m:r>
              </m:sup>
            </m:sSubSup>
          </m:e>
        </m:d>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T</m:t>
            </m:r>
          </m:e>
          <m:sub>
            <m:r>
              <w:rPr>
                <w:rFonts w:ascii="Cambria Math" w:hAnsi="Cambria Math"/>
                <w:color w:val="000000" w:themeColor="text1"/>
              </w:rPr>
              <m:t>c</m:t>
            </m:r>
          </m:sub>
        </m:sSub>
        <m:r>
          <w:rPr>
            <w:rFonts w:ascii="Cambria Math" w:hAnsi="Cambria Math"/>
            <w:color w:val="000000" w:themeColor="text1"/>
          </w:rPr>
          <m:t xml:space="preserve"> </m:t>
        </m:r>
      </m:oMath>
      <w:r w:rsidR="006E09A8">
        <w:rPr>
          <w:bCs/>
          <w:color w:val="000000" w:themeColor="text1"/>
        </w:rPr>
        <w:t>,                                (1)</w:t>
      </w:r>
    </w:p>
    <w:p w14:paraId="51A3B5A9" w14:textId="4FF17BC0" w:rsidR="006E09A8" w:rsidRPr="006E09A8" w:rsidRDefault="006E09A8" w:rsidP="006E09A8">
      <w:pPr>
        <w:spacing w:after="120"/>
        <w:jc w:val="both"/>
        <w:rPr>
          <w:bCs/>
          <w:color w:val="000000" w:themeColor="text1"/>
        </w:rPr>
      </w:pPr>
      <w:r>
        <w:rPr>
          <w:bCs/>
          <w:color w:val="000000" w:themeColor="text1"/>
        </w:rPr>
        <w:lastRenderedPageBreak/>
        <w:t xml:space="preserve">where </w:t>
      </w:r>
      <m:oMath>
        <m:sSubSup>
          <m:sSubSupPr>
            <m:ctrlPr>
              <w:rPr>
                <w:rFonts w:ascii="Cambria Math" w:hAnsi="Cambria Math"/>
                <w:bCs/>
                <w:i/>
                <w:color w:val="000000" w:themeColor="text1"/>
              </w:rPr>
            </m:ctrlPr>
          </m:sSubSupPr>
          <m:e>
            <m:r>
              <w:rPr>
                <w:rFonts w:ascii="Cambria Math" w:hAnsi="Cambria Math"/>
                <w:color w:val="000000" w:themeColor="text1"/>
              </w:rPr>
              <m:t>N</m:t>
            </m:r>
          </m:e>
          <m:sub>
            <m:r>
              <w:rPr>
                <w:rFonts w:ascii="Cambria Math" w:hAnsi="Cambria Math"/>
                <w:color w:val="000000" w:themeColor="text1"/>
              </w:rPr>
              <m:t>TA,adj</m:t>
            </m:r>
          </m:sub>
          <m:sup>
            <m:r>
              <w:rPr>
                <w:rFonts w:ascii="Cambria Math" w:hAnsi="Cambria Math"/>
                <w:color w:val="000000" w:themeColor="text1"/>
              </w:rPr>
              <m:t>UE</m:t>
            </m:r>
          </m:sup>
        </m:sSubSup>
      </m:oMath>
      <w:r>
        <w:rPr>
          <w:bCs/>
          <w:color w:val="000000" w:themeColor="text1"/>
        </w:rPr>
        <w:t xml:space="preserve"> is</w:t>
      </w:r>
      <w:r w:rsidRPr="00EF6854">
        <w:rPr>
          <w:bCs/>
          <w:color w:val="000000" w:themeColor="text1"/>
        </w:rPr>
        <w:t xml:space="preserve"> computed by the UE based on UE position and serving</w:t>
      </w:r>
      <w:r>
        <w:rPr>
          <w:bCs/>
          <w:color w:val="000000" w:themeColor="text1"/>
        </w:rPr>
        <w:t xml:space="preserve"> </w:t>
      </w:r>
      <w:r w:rsidRPr="00EF6854">
        <w:rPr>
          <w:bCs/>
          <w:color w:val="000000" w:themeColor="text1"/>
        </w:rPr>
        <w:t>satellite</w:t>
      </w:r>
      <w:r>
        <w:rPr>
          <w:bCs/>
          <w:color w:val="000000" w:themeColor="text1"/>
        </w:rPr>
        <w:t xml:space="preserve"> </w:t>
      </w:r>
      <w:r w:rsidRPr="00EF6854">
        <w:rPr>
          <w:bCs/>
          <w:color w:val="000000" w:themeColor="text1"/>
        </w:rPr>
        <w:t>ephemeris</w:t>
      </w:r>
      <w:r>
        <w:rPr>
          <w:bCs/>
          <w:color w:val="000000" w:themeColor="text1"/>
        </w:rPr>
        <w:t xml:space="preserve"> information. Without UE’s GNSS information, the open loop TA control is infeasible.</w:t>
      </w:r>
    </w:p>
    <w:p w14:paraId="484FD705" w14:textId="472541D5" w:rsidR="00EF6854" w:rsidRDefault="00EF6854" w:rsidP="006E09A8">
      <w:pPr>
        <w:spacing w:after="120"/>
        <w:jc w:val="both"/>
        <w:rPr>
          <w:bCs/>
          <w:color w:val="000000" w:themeColor="text1"/>
        </w:rPr>
      </w:pPr>
      <w:r>
        <w:rPr>
          <w:bCs/>
          <w:color w:val="000000" w:themeColor="text1"/>
        </w:rPr>
        <w:t xml:space="preserve">It is possible that </w:t>
      </w:r>
      <w:r w:rsidRPr="00322FCF">
        <w:t>GNSS information is temporarily unavailable</w:t>
      </w:r>
      <w:r>
        <w:t xml:space="preserve"> at </w:t>
      </w:r>
      <w:r>
        <w:rPr>
          <w:bCs/>
          <w:color w:val="000000" w:themeColor="text1"/>
        </w:rPr>
        <w:t xml:space="preserve">a UE in RRC connected mode. Clearly, the legacy TA calculation formula (1) cannot be used directly. The first question is how TA value is calculated in this condition. </w:t>
      </w:r>
    </w:p>
    <w:p w14:paraId="6D6EECA3" w14:textId="7B5B6480" w:rsidR="00EF6854" w:rsidRDefault="00EF6854" w:rsidP="006E09A8">
      <w:pPr>
        <w:spacing w:after="120"/>
        <w:jc w:val="both"/>
        <w:rPr>
          <w:bCs/>
          <w:color w:val="000000" w:themeColor="text1"/>
        </w:rPr>
      </w:pPr>
      <w:r>
        <w:rPr>
          <w:bCs/>
          <w:color w:val="000000" w:themeColor="text1"/>
        </w:rPr>
        <w:t xml:space="preserve">In one approach, UE could simply disable open loop TA control, i.e., </w:t>
      </w:r>
      <m:oMath>
        <m:sSub>
          <m:sSubPr>
            <m:ctrlPr>
              <w:rPr>
                <w:rFonts w:ascii="Cambria Math" w:hAnsi="Cambria Math"/>
                <w:bCs/>
                <w:i/>
                <w:color w:val="000000" w:themeColor="text1"/>
              </w:rPr>
            </m:ctrlPr>
          </m:sSubPr>
          <m:e>
            <m:r>
              <w:rPr>
                <w:rFonts w:ascii="Cambria Math" w:hAnsi="Cambria Math"/>
                <w:color w:val="000000" w:themeColor="text1"/>
              </w:rPr>
              <m:t>T</m:t>
            </m:r>
          </m:e>
          <m:sub>
            <m:r>
              <w:rPr>
                <w:rFonts w:ascii="Cambria Math" w:hAnsi="Cambria Math"/>
                <w:color w:val="000000" w:themeColor="text1"/>
              </w:rPr>
              <m:t>TA</m:t>
            </m:r>
          </m:sub>
        </m:sSub>
        <m:r>
          <w:rPr>
            <w:rFonts w:ascii="Cambria Math" w:hAnsi="Cambria Math"/>
            <w:color w:val="000000" w:themeColor="text1"/>
          </w:rPr>
          <m:t>=</m:t>
        </m:r>
        <m:d>
          <m:dPr>
            <m:ctrlPr>
              <w:rPr>
                <w:rFonts w:ascii="Cambria Math" w:hAnsi="Cambria Math"/>
                <w:bCs/>
                <w:i/>
                <w:color w:val="000000" w:themeColor="text1"/>
              </w:rPr>
            </m:ctrlPr>
          </m:dPr>
          <m:e>
            <m:sSub>
              <m:sSubPr>
                <m:ctrlPr>
                  <w:rPr>
                    <w:rFonts w:ascii="Cambria Math" w:hAnsi="Cambria Math"/>
                    <w:bCs/>
                    <w:i/>
                    <w:color w:val="000000" w:themeColor="text1"/>
                  </w:rPr>
                </m:ctrlPr>
              </m:sSubPr>
              <m:e>
                <m:r>
                  <w:rPr>
                    <w:rFonts w:ascii="Cambria Math" w:hAnsi="Cambria Math"/>
                    <w:color w:val="000000" w:themeColor="text1"/>
                  </w:rPr>
                  <m:t>N</m:t>
                </m:r>
              </m:e>
              <m:sub>
                <m:r>
                  <w:rPr>
                    <w:rFonts w:ascii="Cambria Math" w:hAnsi="Cambria Math"/>
                    <w:color w:val="000000" w:themeColor="text1"/>
                  </w:rPr>
                  <m:t>TA</m:t>
                </m:r>
              </m:sub>
            </m:sSub>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N</m:t>
                </m:r>
              </m:e>
              <m:sub>
                <m:r>
                  <w:rPr>
                    <w:rFonts w:ascii="Cambria Math" w:hAnsi="Cambria Math"/>
                    <w:color w:val="000000" w:themeColor="text1"/>
                  </w:rPr>
                  <m:t>TA,offset</m:t>
                </m:r>
              </m:sub>
            </m:sSub>
          </m:e>
        </m:d>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T</m:t>
            </m:r>
          </m:e>
          <m:sub>
            <m:r>
              <w:rPr>
                <w:rFonts w:ascii="Cambria Math" w:hAnsi="Cambria Math"/>
                <w:color w:val="000000" w:themeColor="text1"/>
              </w:rPr>
              <m:t>c</m:t>
            </m:r>
          </m:sub>
        </m:sSub>
        <m:r>
          <w:rPr>
            <w:rFonts w:ascii="Cambria Math" w:hAnsi="Cambria Math"/>
            <w:color w:val="000000" w:themeColor="text1"/>
          </w:rPr>
          <m:t xml:space="preserve"> </m:t>
        </m:r>
      </m:oMath>
      <w:r>
        <w:rPr>
          <w:bCs/>
          <w:color w:val="000000" w:themeColor="text1"/>
        </w:rPr>
        <w:t xml:space="preserve">. In another way, UE could disable partial open loop TA control, which relies on UE’s GNSS information. Note that the calculation of </w:t>
      </w:r>
      <m:oMath>
        <m:sSubSup>
          <m:sSubSupPr>
            <m:ctrlPr>
              <w:rPr>
                <w:rFonts w:ascii="Cambria Math" w:hAnsi="Cambria Math"/>
                <w:bCs/>
                <w:i/>
                <w:color w:val="000000" w:themeColor="text1"/>
              </w:rPr>
            </m:ctrlPr>
          </m:sSubSupPr>
          <m:e>
            <m:r>
              <w:rPr>
                <w:rFonts w:ascii="Cambria Math" w:hAnsi="Cambria Math"/>
                <w:color w:val="000000" w:themeColor="text1"/>
              </w:rPr>
              <m:t>N</m:t>
            </m:r>
          </m:e>
          <m:sub>
            <m:r>
              <w:rPr>
                <w:rFonts w:ascii="Cambria Math" w:hAnsi="Cambria Math"/>
                <w:color w:val="000000" w:themeColor="text1"/>
              </w:rPr>
              <m:t>TA,adj</m:t>
            </m:r>
          </m:sub>
          <m:sup>
            <m:r>
              <w:rPr>
                <w:rFonts w:ascii="Cambria Math" w:hAnsi="Cambria Math"/>
                <w:color w:val="000000" w:themeColor="text1"/>
              </w:rPr>
              <m:t>common</m:t>
            </m:r>
          </m:sup>
        </m:sSubSup>
      </m:oMath>
      <w:r>
        <w:rPr>
          <w:bCs/>
          <w:color w:val="000000" w:themeColor="text1"/>
        </w:rPr>
        <w:t xml:space="preserve"> is based on common TA parameters broadcast in SIB19. The temporarily unavailable of UE’s GNSS information does not affect the calculation of </w:t>
      </w:r>
      <m:oMath>
        <m:sSubSup>
          <m:sSubSupPr>
            <m:ctrlPr>
              <w:rPr>
                <w:rFonts w:ascii="Cambria Math" w:hAnsi="Cambria Math"/>
                <w:bCs/>
                <w:i/>
                <w:color w:val="000000" w:themeColor="text1"/>
              </w:rPr>
            </m:ctrlPr>
          </m:sSubSupPr>
          <m:e>
            <m:r>
              <w:rPr>
                <w:rFonts w:ascii="Cambria Math" w:hAnsi="Cambria Math"/>
                <w:color w:val="000000" w:themeColor="text1"/>
              </w:rPr>
              <m:t>N</m:t>
            </m:r>
          </m:e>
          <m:sub>
            <m:r>
              <w:rPr>
                <w:rFonts w:ascii="Cambria Math" w:hAnsi="Cambria Math"/>
                <w:color w:val="000000" w:themeColor="text1"/>
              </w:rPr>
              <m:t>TA,adj</m:t>
            </m:r>
          </m:sub>
          <m:sup>
            <m:r>
              <w:rPr>
                <w:rFonts w:ascii="Cambria Math" w:hAnsi="Cambria Math"/>
                <w:color w:val="000000" w:themeColor="text1"/>
              </w:rPr>
              <m:t>common</m:t>
            </m:r>
          </m:sup>
        </m:sSubSup>
      </m:oMath>
      <w:r>
        <w:rPr>
          <w:bCs/>
          <w:color w:val="000000" w:themeColor="text1"/>
        </w:rPr>
        <w:t xml:space="preserve">. Hence, UE could calculate TA value by </w:t>
      </w:r>
      <m:oMath>
        <m:sSub>
          <m:sSubPr>
            <m:ctrlPr>
              <w:rPr>
                <w:rFonts w:ascii="Cambria Math" w:hAnsi="Cambria Math"/>
                <w:bCs/>
                <w:i/>
                <w:color w:val="000000" w:themeColor="text1"/>
              </w:rPr>
            </m:ctrlPr>
          </m:sSubPr>
          <m:e>
            <m:r>
              <w:rPr>
                <w:rFonts w:ascii="Cambria Math" w:hAnsi="Cambria Math"/>
                <w:color w:val="000000" w:themeColor="text1"/>
              </w:rPr>
              <m:t>T</m:t>
            </m:r>
          </m:e>
          <m:sub>
            <m:r>
              <w:rPr>
                <w:rFonts w:ascii="Cambria Math" w:hAnsi="Cambria Math"/>
                <w:color w:val="000000" w:themeColor="text1"/>
              </w:rPr>
              <m:t>TA</m:t>
            </m:r>
          </m:sub>
        </m:sSub>
        <m:r>
          <w:rPr>
            <w:rFonts w:ascii="Cambria Math" w:hAnsi="Cambria Math"/>
            <w:color w:val="000000" w:themeColor="text1"/>
          </w:rPr>
          <m:t>=</m:t>
        </m:r>
        <m:d>
          <m:dPr>
            <m:ctrlPr>
              <w:rPr>
                <w:rFonts w:ascii="Cambria Math" w:hAnsi="Cambria Math"/>
                <w:bCs/>
                <w:i/>
                <w:color w:val="000000" w:themeColor="text1"/>
              </w:rPr>
            </m:ctrlPr>
          </m:dPr>
          <m:e>
            <m:sSub>
              <m:sSubPr>
                <m:ctrlPr>
                  <w:rPr>
                    <w:rFonts w:ascii="Cambria Math" w:hAnsi="Cambria Math"/>
                    <w:bCs/>
                    <w:i/>
                    <w:color w:val="000000" w:themeColor="text1"/>
                  </w:rPr>
                </m:ctrlPr>
              </m:sSubPr>
              <m:e>
                <m:r>
                  <w:rPr>
                    <w:rFonts w:ascii="Cambria Math" w:hAnsi="Cambria Math"/>
                    <w:color w:val="000000" w:themeColor="text1"/>
                  </w:rPr>
                  <m:t>N</m:t>
                </m:r>
              </m:e>
              <m:sub>
                <m:r>
                  <w:rPr>
                    <w:rFonts w:ascii="Cambria Math" w:hAnsi="Cambria Math"/>
                    <w:color w:val="000000" w:themeColor="text1"/>
                  </w:rPr>
                  <m:t>TA</m:t>
                </m:r>
              </m:sub>
            </m:sSub>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N</m:t>
                </m:r>
              </m:e>
              <m:sub>
                <m:r>
                  <w:rPr>
                    <w:rFonts w:ascii="Cambria Math" w:hAnsi="Cambria Math"/>
                    <w:color w:val="000000" w:themeColor="text1"/>
                  </w:rPr>
                  <m:t>TA,offset</m:t>
                </m:r>
              </m:sub>
            </m:sSub>
            <m:r>
              <w:rPr>
                <w:rFonts w:ascii="Cambria Math" w:hAnsi="Cambria Math"/>
                <w:color w:val="000000" w:themeColor="text1"/>
              </w:rPr>
              <m:t>+</m:t>
            </m:r>
            <m:sSubSup>
              <m:sSubSupPr>
                <m:ctrlPr>
                  <w:rPr>
                    <w:rFonts w:ascii="Cambria Math" w:hAnsi="Cambria Math"/>
                    <w:bCs/>
                    <w:i/>
                    <w:color w:val="000000" w:themeColor="text1"/>
                  </w:rPr>
                </m:ctrlPr>
              </m:sSubSupPr>
              <m:e>
                <m:r>
                  <w:rPr>
                    <w:rFonts w:ascii="Cambria Math" w:hAnsi="Cambria Math"/>
                    <w:color w:val="000000" w:themeColor="text1"/>
                  </w:rPr>
                  <m:t>N</m:t>
                </m:r>
              </m:e>
              <m:sub>
                <m:r>
                  <w:rPr>
                    <w:rFonts w:ascii="Cambria Math" w:hAnsi="Cambria Math"/>
                    <w:color w:val="000000" w:themeColor="text1"/>
                  </w:rPr>
                  <m:t>TA,adj</m:t>
                </m:r>
              </m:sub>
              <m:sup>
                <m:r>
                  <w:rPr>
                    <w:rFonts w:ascii="Cambria Math" w:hAnsi="Cambria Math"/>
                    <w:color w:val="000000" w:themeColor="text1"/>
                  </w:rPr>
                  <m:t>common</m:t>
                </m:r>
              </m:sup>
            </m:sSubSup>
          </m:e>
        </m:d>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T</m:t>
            </m:r>
          </m:e>
          <m:sub>
            <m:r>
              <w:rPr>
                <w:rFonts w:ascii="Cambria Math" w:hAnsi="Cambria Math"/>
                <w:color w:val="000000" w:themeColor="text1"/>
              </w:rPr>
              <m:t>c</m:t>
            </m:r>
          </m:sub>
        </m:sSub>
      </m:oMath>
      <w:r>
        <w:rPr>
          <w:bCs/>
          <w:color w:val="000000" w:themeColor="text1"/>
        </w:rPr>
        <w:t xml:space="preserve">. </w:t>
      </w:r>
    </w:p>
    <w:p w14:paraId="42A427D0" w14:textId="165FF67A" w:rsidR="00EF6854" w:rsidRPr="00F7036D" w:rsidRDefault="00EF6854" w:rsidP="00F7036D">
      <w:pPr>
        <w:spacing w:after="120"/>
        <w:jc w:val="both"/>
        <w:rPr>
          <w:bCs/>
          <w:color w:val="000000" w:themeColor="text1"/>
        </w:rPr>
      </w:pPr>
      <w:r>
        <w:rPr>
          <w:bCs/>
          <w:color w:val="000000" w:themeColor="text1"/>
        </w:rPr>
        <w:t>In another approach, UE could use its latest GNSS information in calculating the TA value</w:t>
      </w:r>
      <w:r w:rsidR="00B40BEE">
        <w:rPr>
          <w:bCs/>
          <w:color w:val="000000" w:themeColor="text1"/>
        </w:rPr>
        <w:t>. The UE uncertain area is depending on UE moving speed</w:t>
      </w:r>
      <w:r w:rsidR="005D4EC2">
        <w:rPr>
          <w:bCs/>
          <w:color w:val="000000" w:themeColor="text1"/>
        </w:rPr>
        <w:t xml:space="preserve"> and</w:t>
      </w:r>
      <w:r w:rsidR="00B40BEE">
        <w:rPr>
          <w:bCs/>
          <w:color w:val="000000" w:themeColor="text1"/>
        </w:rPr>
        <w:t xml:space="preserve"> the time duration T,</w:t>
      </w:r>
      <w:r>
        <w:rPr>
          <w:bCs/>
          <w:color w:val="000000" w:themeColor="text1"/>
        </w:rPr>
        <w:t xml:space="preserve"> considering that UE’s speed is </w:t>
      </w:r>
      <w:r w:rsidR="006A38BC">
        <w:rPr>
          <w:bCs/>
          <w:color w:val="000000" w:themeColor="text1"/>
        </w:rPr>
        <w:t xml:space="preserve">relatively low </w:t>
      </w:r>
      <w:r>
        <w:rPr>
          <w:bCs/>
          <w:color w:val="000000" w:themeColor="text1"/>
        </w:rPr>
        <w:t xml:space="preserve">and the latest GNSS information still contains rough information on UE’s current location. Overall, RAN1 needs to study </w:t>
      </w:r>
      <w:r w:rsidRPr="00EF6854">
        <w:rPr>
          <w:bCs/>
          <w:color w:val="000000" w:themeColor="text1"/>
        </w:rPr>
        <w:t>TA calculation formula in</w:t>
      </w:r>
      <w:r>
        <w:rPr>
          <w:bCs/>
          <w:color w:val="000000" w:themeColor="text1"/>
        </w:rPr>
        <w:t xml:space="preserve"> case UE does not have valid GNSS information. </w:t>
      </w:r>
    </w:p>
    <w:p w14:paraId="1F3804A0" w14:textId="3C9BC84C" w:rsidR="00EF6854" w:rsidRDefault="00EF6854" w:rsidP="006E09A8">
      <w:pPr>
        <w:spacing w:after="120"/>
        <w:jc w:val="both"/>
        <w:rPr>
          <w:bCs/>
          <w:color w:val="000000" w:themeColor="text1"/>
        </w:rPr>
      </w:pPr>
      <w:r>
        <w:rPr>
          <w:bCs/>
          <w:color w:val="000000" w:themeColor="text1"/>
        </w:rPr>
        <w:t xml:space="preserve">For a UE in RRC connected mode without valid GNSS information, besides the TA calculation formula modification, it is expected that the closed loop TA control will experience frequent TA command transmissions due to high velocity of satellite. In other words, a UE without valid GNSS information will receive TA command frequently to adjust </w:t>
      </w:r>
      <m:oMath>
        <m:sSub>
          <m:sSubPr>
            <m:ctrlPr>
              <w:rPr>
                <w:rFonts w:ascii="Cambria Math" w:hAnsi="Cambria Math"/>
                <w:bCs/>
                <w:i/>
                <w:color w:val="000000" w:themeColor="text1"/>
              </w:rPr>
            </m:ctrlPr>
          </m:sSubPr>
          <m:e>
            <m:r>
              <w:rPr>
                <w:rFonts w:ascii="Cambria Math" w:hAnsi="Cambria Math"/>
                <w:color w:val="000000" w:themeColor="text1"/>
              </w:rPr>
              <m:t>N</m:t>
            </m:r>
          </m:e>
          <m:sub>
            <m:r>
              <w:rPr>
                <w:rFonts w:ascii="Cambria Math" w:hAnsi="Cambria Math"/>
                <w:color w:val="000000" w:themeColor="text1"/>
              </w:rPr>
              <m:t>TA</m:t>
            </m:r>
          </m:sub>
        </m:sSub>
      </m:oMath>
      <w:r>
        <w:rPr>
          <w:bCs/>
          <w:color w:val="000000" w:themeColor="text1"/>
        </w:rPr>
        <w:t xml:space="preserve"> value, due to the inaccurate open loop TA control. RAN1 should study the schemes to reduce the signaling overhead of TA command transmissions. For example, TA drift rate</w:t>
      </w:r>
      <w:r w:rsidR="00F7036D">
        <w:rPr>
          <w:bCs/>
          <w:color w:val="000000" w:themeColor="text1"/>
        </w:rPr>
        <w:t xml:space="preserve"> and draft variant</w:t>
      </w:r>
      <w:r>
        <w:rPr>
          <w:bCs/>
          <w:color w:val="000000" w:themeColor="text1"/>
        </w:rPr>
        <w:t xml:space="preserve"> may be provided, together with TA command, by network</w:t>
      </w:r>
      <w:r w:rsidR="00F7036D">
        <w:rPr>
          <w:bCs/>
          <w:color w:val="000000" w:themeColor="text1"/>
        </w:rPr>
        <w:t xml:space="preserve"> to reduce the singalling overhead</w:t>
      </w:r>
      <w:r>
        <w:rPr>
          <w:bCs/>
          <w:color w:val="000000" w:themeColor="text1"/>
        </w:rPr>
        <w:t xml:space="preserve">. </w:t>
      </w:r>
    </w:p>
    <w:p w14:paraId="100B7FDF" w14:textId="3F4E4077" w:rsidR="00EF6854" w:rsidRDefault="00EF6854" w:rsidP="006E09A8">
      <w:pPr>
        <w:spacing w:before="120" w:after="120"/>
        <w:jc w:val="both"/>
        <w:rPr>
          <w:bCs/>
          <w:i/>
          <w:iCs/>
          <w:color w:val="000000" w:themeColor="text1"/>
        </w:rPr>
      </w:pPr>
      <w:r w:rsidRPr="00EF6854">
        <w:rPr>
          <w:b/>
          <w:i/>
          <w:iCs/>
          <w:color w:val="000000" w:themeColor="text1"/>
          <w:u w:val="single"/>
        </w:rPr>
        <w:t xml:space="preserve">Proposal </w:t>
      </w:r>
      <w:r w:rsidR="00FA6967">
        <w:rPr>
          <w:b/>
          <w:i/>
          <w:iCs/>
          <w:color w:val="000000" w:themeColor="text1"/>
          <w:u w:val="single"/>
        </w:rPr>
        <w:t>4</w:t>
      </w:r>
      <w:r w:rsidRPr="00EF6854">
        <w:rPr>
          <w:bCs/>
          <w:i/>
          <w:iCs/>
          <w:color w:val="000000" w:themeColor="text1"/>
        </w:rPr>
        <w:t xml:space="preserve">: </w:t>
      </w:r>
      <w:r>
        <w:rPr>
          <w:bCs/>
          <w:i/>
          <w:iCs/>
          <w:color w:val="000000" w:themeColor="text1"/>
        </w:rPr>
        <w:t>For</w:t>
      </w:r>
      <w:r w:rsidRPr="00EF6854">
        <w:rPr>
          <w:bCs/>
          <w:i/>
          <w:iCs/>
          <w:color w:val="000000" w:themeColor="text1"/>
        </w:rPr>
        <w:t xml:space="preserve"> </w:t>
      </w:r>
      <w:r>
        <w:rPr>
          <w:bCs/>
          <w:i/>
          <w:iCs/>
          <w:color w:val="000000" w:themeColor="text1"/>
        </w:rPr>
        <w:t xml:space="preserve">a </w:t>
      </w:r>
      <w:r w:rsidRPr="00EF6854">
        <w:rPr>
          <w:bCs/>
          <w:i/>
          <w:iCs/>
          <w:color w:val="000000" w:themeColor="text1"/>
        </w:rPr>
        <w:t xml:space="preserve">UE </w:t>
      </w:r>
      <w:r>
        <w:rPr>
          <w:bCs/>
          <w:i/>
          <w:iCs/>
          <w:color w:val="000000" w:themeColor="text1"/>
        </w:rPr>
        <w:t>in RRC connected mode</w:t>
      </w:r>
      <w:r w:rsidR="00F7036D">
        <w:rPr>
          <w:bCs/>
          <w:i/>
          <w:iCs/>
          <w:color w:val="000000" w:themeColor="text1"/>
        </w:rPr>
        <w:t xml:space="preserve"> without valid GNSS inforamtion</w:t>
      </w:r>
      <w:r>
        <w:rPr>
          <w:bCs/>
          <w:i/>
          <w:iCs/>
          <w:color w:val="000000" w:themeColor="text1"/>
        </w:rPr>
        <w:t xml:space="preserve">, </w:t>
      </w:r>
      <w:r w:rsidR="00F7036D">
        <w:rPr>
          <w:bCs/>
          <w:i/>
          <w:iCs/>
          <w:color w:val="000000" w:themeColor="text1"/>
        </w:rPr>
        <w:t xml:space="preserve">considering </w:t>
      </w:r>
      <w:r w:rsidR="00F7036D" w:rsidRPr="00C1269B">
        <w:rPr>
          <w:bCs/>
          <w:i/>
          <w:iCs/>
          <w:color w:val="000000" w:themeColor="text1"/>
        </w:rPr>
        <w:t>TA drift rate</w:t>
      </w:r>
      <w:r w:rsidR="00F7036D">
        <w:rPr>
          <w:bCs/>
          <w:i/>
          <w:iCs/>
          <w:color w:val="000000" w:themeColor="text1"/>
        </w:rPr>
        <w:t xml:space="preserve"> and drift vairant</w:t>
      </w:r>
      <w:r w:rsidR="00F7036D" w:rsidRPr="00C1269B">
        <w:rPr>
          <w:bCs/>
          <w:i/>
          <w:iCs/>
          <w:color w:val="000000" w:themeColor="text1"/>
        </w:rPr>
        <w:t xml:space="preserve"> indication in TA</w:t>
      </w:r>
      <w:r w:rsidR="00F7036D">
        <w:rPr>
          <w:bCs/>
          <w:i/>
          <w:iCs/>
          <w:color w:val="000000" w:themeColor="text1"/>
        </w:rPr>
        <w:t xml:space="preserve"> command</w:t>
      </w:r>
      <w:r w:rsidR="00F7036D" w:rsidRPr="00C1269B">
        <w:rPr>
          <w:bCs/>
          <w:i/>
          <w:iCs/>
          <w:color w:val="000000" w:themeColor="text1"/>
        </w:rPr>
        <w:t xml:space="preserve"> to reduce the signaling overhead</w:t>
      </w:r>
      <w:r w:rsidR="00F7036D">
        <w:rPr>
          <w:bCs/>
          <w:i/>
          <w:iCs/>
          <w:color w:val="000000" w:themeColor="text1"/>
        </w:rPr>
        <w:t>.</w:t>
      </w:r>
      <w:r w:rsidR="00F7036D" w:rsidRPr="00F7036D">
        <w:rPr>
          <w:bCs/>
          <w:i/>
          <w:iCs/>
          <w:color w:val="000000" w:themeColor="text1"/>
        </w:rPr>
        <w:t xml:space="preserve"> </w:t>
      </w:r>
    </w:p>
    <w:p w14:paraId="7BB22BFE" w14:textId="7E9A71CA" w:rsidR="00EF6854" w:rsidRDefault="00EF6854" w:rsidP="006E09A8">
      <w:pPr>
        <w:spacing w:after="120"/>
        <w:jc w:val="both"/>
        <w:rPr>
          <w:bCs/>
          <w:color w:val="000000" w:themeColor="text1"/>
        </w:rPr>
      </w:pPr>
      <w:r w:rsidRPr="00EF6854">
        <w:rPr>
          <w:bCs/>
          <w:color w:val="000000" w:themeColor="text1"/>
        </w:rPr>
        <w:t>Besides t</w:t>
      </w:r>
      <w:r>
        <w:rPr>
          <w:bCs/>
          <w:color w:val="000000" w:themeColor="text1"/>
        </w:rPr>
        <w:t xml:space="preserve">he TA command scheme enhancement, the frequency offset indication from network is still needed for a UE in RRC connected mode. This could be sent in a new MAC CE, or in combination with TA command MAC CE. </w:t>
      </w:r>
    </w:p>
    <w:p w14:paraId="4B44D462" w14:textId="3D71F09E" w:rsidR="00EF6854" w:rsidRDefault="00EF6854" w:rsidP="006E09A8">
      <w:pPr>
        <w:spacing w:before="120" w:after="120"/>
        <w:jc w:val="both"/>
        <w:rPr>
          <w:bCs/>
          <w:i/>
          <w:iCs/>
          <w:color w:val="000000" w:themeColor="text1"/>
        </w:rPr>
      </w:pPr>
      <w:r w:rsidRPr="00EF6854">
        <w:rPr>
          <w:b/>
          <w:i/>
          <w:iCs/>
          <w:color w:val="000000" w:themeColor="text1"/>
          <w:u w:val="single"/>
        </w:rPr>
        <w:t xml:space="preserve">Proposal </w:t>
      </w:r>
      <w:r w:rsidR="00FA6967">
        <w:rPr>
          <w:b/>
          <w:i/>
          <w:iCs/>
          <w:color w:val="000000" w:themeColor="text1"/>
          <w:u w:val="single"/>
        </w:rPr>
        <w:t>5</w:t>
      </w:r>
      <w:r w:rsidRPr="00EF6854">
        <w:rPr>
          <w:bCs/>
          <w:i/>
          <w:iCs/>
          <w:color w:val="000000" w:themeColor="text1"/>
        </w:rPr>
        <w:t xml:space="preserve">: </w:t>
      </w:r>
      <w:r>
        <w:rPr>
          <w:bCs/>
          <w:i/>
          <w:iCs/>
          <w:color w:val="000000" w:themeColor="text1"/>
        </w:rPr>
        <w:t>For</w:t>
      </w:r>
      <w:r w:rsidRPr="00EF6854">
        <w:rPr>
          <w:bCs/>
          <w:i/>
          <w:iCs/>
          <w:color w:val="000000" w:themeColor="text1"/>
        </w:rPr>
        <w:t xml:space="preserve"> </w:t>
      </w:r>
      <w:r>
        <w:rPr>
          <w:bCs/>
          <w:i/>
          <w:iCs/>
          <w:color w:val="000000" w:themeColor="text1"/>
        </w:rPr>
        <w:t xml:space="preserve">a </w:t>
      </w:r>
      <w:r w:rsidRPr="00EF6854">
        <w:rPr>
          <w:bCs/>
          <w:i/>
          <w:iCs/>
          <w:color w:val="000000" w:themeColor="text1"/>
        </w:rPr>
        <w:t xml:space="preserve">UE </w:t>
      </w:r>
      <w:r>
        <w:rPr>
          <w:bCs/>
          <w:i/>
          <w:iCs/>
          <w:color w:val="000000" w:themeColor="text1"/>
        </w:rPr>
        <w:t>in RRC connected mode</w:t>
      </w:r>
      <w:r w:rsidR="00F7036D" w:rsidRPr="00F7036D">
        <w:rPr>
          <w:bCs/>
          <w:i/>
          <w:iCs/>
          <w:color w:val="000000" w:themeColor="text1"/>
        </w:rPr>
        <w:t xml:space="preserve"> </w:t>
      </w:r>
      <w:r w:rsidR="00F7036D">
        <w:rPr>
          <w:bCs/>
          <w:i/>
          <w:iCs/>
          <w:color w:val="000000" w:themeColor="text1"/>
        </w:rPr>
        <w:t>without valid GNSS inforamtion</w:t>
      </w:r>
      <w:r>
        <w:rPr>
          <w:bCs/>
          <w:i/>
          <w:iCs/>
          <w:color w:val="000000" w:themeColor="text1"/>
        </w:rPr>
        <w:t xml:space="preserve">, </w:t>
      </w:r>
      <w:r w:rsidR="00F7036D">
        <w:rPr>
          <w:bCs/>
          <w:i/>
          <w:iCs/>
          <w:color w:val="000000" w:themeColor="text1"/>
        </w:rPr>
        <w:t>support</w:t>
      </w:r>
      <w:r w:rsidRPr="00EF6854">
        <w:rPr>
          <w:bCs/>
          <w:i/>
          <w:iCs/>
          <w:color w:val="000000" w:themeColor="text1"/>
        </w:rPr>
        <w:t xml:space="preserve"> </w:t>
      </w:r>
      <w:r>
        <w:rPr>
          <w:bCs/>
          <w:i/>
          <w:iCs/>
          <w:color w:val="000000" w:themeColor="text1"/>
        </w:rPr>
        <w:t>the frequency offset indication</w:t>
      </w:r>
      <w:r w:rsidR="00161D4A">
        <w:rPr>
          <w:bCs/>
          <w:i/>
          <w:iCs/>
          <w:color w:val="000000" w:themeColor="text1"/>
        </w:rPr>
        <w:t xml:space="preserve"> from network</w:t>
      </w:r>
      <w:r w:rsidR="000906B1">
        <w:rPr>
          <w:bCs/>
          <w:i/>
          <w:iCs/>
          <w:color w:val="000000" w:themeColor="text1"/>
        </w:rPr>
        <w:t xml:space="preserve">. </w:t>
      </w:r>
    </w:p>
    <w:p w14:paraId="2D37F47A" w14:textId="65E5978E" w:rsidR="00397A57" w:rsidRDefault="00F23241" w:rsidP="00F23241">
      <w:pPr>
        <w:spacing w:before="120" w:after="120"/>
        <w:jc w:val="both"/>
        <w:rPr>
          <w:bCs/>
          <w:color w:val="000000" w:themeColor="text1"/>
          <w:lang w:val="en-GB"/>
        </w:rPr>
      </w:pPr>
      <w:r>
        <w:rPr>
          <w:bCs/>
          <w:color w:val="000000" w:themeColor="text1"/>
          <w:lang w:val="en-GB"/>
        </w:rPr>
        <w:t xml:space="preserve">In </w:t>
      </w:r>
      <w:r w:rsidR="00397A57">
        <w:rPr>
          <w:bCs/>
          <w:color w:val="000000" w:themeColor="text1"/>
          <w:lang w:val="en-GB"/>
        </w:rPr>
        <w:t>connected mode</w:t>
      </w:r>
      <w:r>
        <w:rPr>
          <w:bCs/>
          <w:color w:val="000000" w:themeColor="text1"/>
          <w:lang w:val="en-GB"/>
        </w:rPr>
        <w:t xml:space="preserve">, the last valid GNSS position could be used to calculate </w:t>
      </w:r>
      <w:r>
        <w:rPr>
          <w:bCs/>
          <w:color w:val="000000" w:themeColor="text1"/>
          <w:lang w:val="en-GB"/>
        </w:rPr>
        <w:t>the UE specific T</w:t>
      </w:r>
      <w:r>
        <w:rPr>
          <w:bCs/>
          <w:color w:val="000000" w:themeColor="text1"/>
          <w:lang w:val="en-GB"/>
        </w:rPr>
        <w:t>A</w:t>
      </w:r>
      <w:r w:rsidR="00397A57">
        <w:rPr>
          <w:bCs/>
          <w:color w:val="000000" w:themeColor="text1"/>
          <w:lang w:val="en-GB"/>
        </w:rPr>
        <w:t xml:space="preserve"> if the time and frequency error are within the requirements</w:t>
      </w:r>
      <w:r>
        <w:rPr>
          <w:bCs/>
          <w:color w:val="000000" w:themeColor="text1"/>
          <w:lang w:val="en-GB"/>
        </w:rPr>
        <w:t>.</w:t>
      </w:r>
      <w:r w:rsidR="00397A57">
        <w:rPr>
          <w:bCs/>
          <w:color w:val="000000" w:themeColor="text1"/>
          <w:lang w:val="en-GB"/>
        </w:rPr>
        <w:t xml:space="preserve"> The closed-loop TA command can maintain the UL transmission in sync. The similar mechanism was already specified for IoT NTN, i.e., </w:t>
      </w:r>
      <w:r w:rsidR="00397A57">
        <w:rPr>
          <w:bCs/>
          <w:color w:val="000000" w:themeColor="text1"/>
          <w:lang w:val="en-GB"/>
        </w:rPr>
        <w:t>GNSS validity duration extension</w:t>
      </w:r>
      <w:r w:rsidR="00397A57">
        <w:rPr>
          <w:bCs/>
          <w:color w:val="000000" w:themeColor="text1"/>
          <w:lang w:val="en-GB"/>
        </w:rPr>
        <w:t xml:space="preserve">. In this way, </w:t>
      </w:r>
      <w:r w:rsidR="00397A57" w:rsidRPr="00F23241">
        <w:rPr>
          <w:bCs/>
          <w:color w:val="000000" w:themeColor="text1"/>
          <w:lang w:val="en-US"/>
        </w:rPr>
        <w:t>UL transmission can be allowed in a duration</w:t>
      </w:r>
      <w:r w:rsidR="00397A57">
        <w:rPr>
          <w:bCs/>
          <w:color w:val="000000" w:themeColor="text1"/>
          <w:lang w:val="en-US"/>
        </w:rPr>
        <w:t xml:space="preserve"> X</w:t>
      </w:r>
      <w:r w:rsidR="00397A57" w:rsidRPr="00F23241">
        <w:rPr>
          <w:bCs/>
          <w:color w:val="000000" w:themeColor="text1"/>
          <w:lang w:val="en-US"/>
        </w:rPr>
        <w:t xml:space="preserve"> after original GNSS validity duration expires without GNSS re-acquisition</w:t>
      </w:r>
      <w:r w:rsidR="00397A57">
        <w:rPr>
          <w:bCs/>
          <w:color w:val="000000" w:themeColor="text1"/>
          <w:lang w:val="en-US"/>
        </w:rPr>
        <w:t>. The effect is the same as GNSS information temporarily unavailable i</w:t>
      </w:r>
      <w:r w:rsidR="00397A57">
        <w:rPr>
          <w:bCs/>
          <w:color w:val="000000" w:themeColor="text1"/>
          <w:lang w:val="en-US"/>
        </w:rPr>
        <w:t>n GNSS resilient operation</w:t>
      </w:r>
      <w:r w:rsidR="00397A57">
        <w:rPr>
          <w:bCs/>
          <w:color w:val="000000" w:themeColor="text1"/>
          <w:lang w:val="en-US"/>
        </w:rPr>
        <w:t>.</w:t>
      </w:r>
    </w:p>
    <w:p w14:paraId="7D77A0EE" w14:textId="2395A1A3" w:rsidR="00C81208" w:rsidRPr="00C81208" w:rsidRDefault="00C81208" w:rsidP="006E09A8">
      <w:pPr>
        <w:spacing w:before="120" w:after="120"/>
        <w:jc w:val="both"/>
        <w:rPr>
          <w:bCs/>
          <w:i/>
          <w:iCs/>
          <w:color w:val="000000" w:themeColor="text1"/>
          <w:lang w:val="en-US"/>
        </w:rPr>
      </w:pPr>
      <w:r w:rsidRPr="00EF6854">
        <w:rPr>
          <w:b/>
          <w:i/>
          <w:iCs/>
          <w:color w:val="000000" w:themeColor="text1"/>
          <w:u w:val="single"/>
        </w:rPr>
        <w:t xml:space="preserve">Proposal </w:t>
      </w:r>
      <w:r>
        <w:rPr>
          <w:b/>
          <w:i/>
          <w:iCs/>
          <w:color w:val="000000" w:themeColor="text1"/>
          <w:u w:val="single"/>
        </w:rPr>
        <w:t>6</w:t>
      </w:r>
      <w:r w:rsidRPr="00C81208">
        <w:rPr>
          <w:bCs/>
          <w:i/>
          <w:iCs/>
          <w:color w:val="000000" w:themeColor="text1"/>
        </w:rPr>
        <w:t xml:space="preserve">: </w:t>
      </w:r>
      <w:r w:rsidRPr="00C81208">
        <w:rPr>
          <w:bCs/>
          <w:i/>
          <w:iCs/>
          <w:color w:val="000000" w:themeColor="text1"/>
          <w:lang w:val="en-US"/>
        </w:rPr>
        <w:t>Support</w:t>
      </w:r>
      <w:r w:rsidR="00397A57">
        <w:rPr>
          <w:bCs/>
          <w:i/>
          <w:iCs/>
          <w:color w:val="000000" w:themeColor="text1"/>
          <w:lang w:val="en-US"/>
        </w:rPr>
        <w:t xml:space="preserve"> using the last valid GNSS position to perform the time and frequency pre-compensation, i.e.,</w:t>
      </w:r>
      <w:r w:rsidRPr="00C81208">
        <w:rPr>
          <w:bCs/>
          <w:i/>
          <w:iCs/>
          <w:color w:val="000000" w:themeColor="text1"/>
          <w:lang w:val="en-US"/>
        </w:rPr>
        <w:t xml:space="preserve"> Solution 2E</w:t>
      </w:r>
      <w:r>
        <w:rPr>
          <w:bCs/>
          <w:i/>
          <w:iCs/>
          <w:color w:val="000000" w:themeColor="text1"/>
          <w:lang w:val="en-US"/>
        </w:rPr>
        <w:t>.</w:t>
      </w:r>
    </w:p>
    <w:p w14:paraId="46E92149" w14:textId="1FA12F12" w:rsidR="00EF6854" w:rsidRDefault="00EF6854" w:rsidP="006E09A8">
      <w:pPr>
        <w:spacing w:after="120"/>
        <w:jc w:val="both"/>
        <w:rPr>
          <w:bCs/>
          <w:color w:val="000000" w:themeColor="text1"/>
        </w:rPr>
      </w:pPr>
      <w:r>
        <w:rPr>
          <w:bCs/>
          <w:color w:val="000000" w:themeColor="text1"/>
        </w:rPr>
        <w:t>As discussed above, when a UE in RRC connected mode has temporarily unavailable GNSS information, UE’s TA calculation formula needs to be adjusted, enhanced TA command scheme and frequency offset indication scheme need to be enabled. This implies a UE could have two different TA modes: 1). legacy NTN open and closed loop TA mode when UE has valid GNSS information; 2). enhanced TA mode when UE does not have valid GNSS information.</w:t>
      </w:r>
    </w:p>
    <w:p w14:paraId="397D4AEE" w14:textId="05979784" w:rsidR="00EF6854" w:rsidRDefault="00EF6854" w:rsidP="006E09A8">
      <w:pPr>
        <w:spacing w:after="120"/>
        <w:jc w:val="both"/>
        <w:rPr>
          <w:bCs/>
          <w:color w:val="000000" w:themeColor="text1"/>
        </w:rPr>
      </w:pPr>
      <w:r>
        <w:rPr>
          <w:bCs/>
          <w:color w:val="000000" w:themeColor="text1"/>
        </w:rPr>
        <w:t xml:space="preserve">The transition between these two modes needs to be synchronized between network and UE. For example, UE needs to report to network its status of losing GNSS information, so that the corresponding enhanced TA command scheme and frequency offset indication could be provided by network. </w:t>
      </w:r>
    </w:p>
    <w:p w14:paraId="286E7C73" w14:textId="79A1A0B9" w:rsidR="00EF6854" w:rsidRDefault="00EF6854" w:rsidP="006E09A8">
      <w:pPr>
        <w:spacing w:after="120"/>
        <w:jc w:val="both"/>
        <w:rPr>
          <w:bCs/>
          <w:color w:val="000000" w:themeColor="text1"/>
        </w:rPr>
      </w:pPr>
      <w:r w:rsidRPr="00EF6854">
        <w:rPr>
          <w:b/>
          <w:i/>
          <w:iCs/>
          <w:color w:val="000000" w:themeColor="text1"/>
          <w:u w:val="single"/>
        </w:rPr>
        <w:lastRenderedPageBreak/>
        <w:t xml:space="preserve">Proposal </w:t>
      </w:r>
      <w:r w:rsidR="00C81208">
        <w:rPr>
          <w:b/>
          <w:i/>
          <w:iCs/>
          <w:color w:val="000000" w:themeColor="text1"/>
          <w:u w:val="single"/>
        </w:rPr>
        <w:t>7</w:t>
      </w:r>
      <w:r w:rsidRPr="00EF6854">
        <w:rPr>
          <w:bCs/>
          <w:i/>
          <w:iCs/>
          <w:color w:val="000000" w:themeColor="text1"/>
        </w:rPr>
        <w:t xml:space="preserve">: </w:t>
      </w:r>
      <w:r>
        <w:rPr>
          <w:bCs/>
          <w:i/>
          <w:iCs/>
          <w:color w:val="000000" w:themeColor="text1"/>
        </w:rPr>
        <w:t>For</w:t>
      </w:r>
      <w:r w:rsidRPr="00EF6854">
        <w:rPr>
          <w:bCs/>
          <w:i/>
          <w:iCs/>
          <w:color w:val="000000" w:themeColor="text1"/>
        </w:rPr>
        <w:t xml:space="preserve"> </w:t>
      </w:r>
      <w:r>
        <w:rPr>
          <w:bCs/>
          <w:i/>
          <w:iCs/>
          <w:color w:val="000000" w:themeColor="text1"/>
        </w:rPr>
        <w:t xml:space="preserve">a </w:t>
      </w:r>
      <w:r w:rsidRPr="00EF6854">
        <w:rPr>
          <w:bCs/>
          <w:i/>
          <w:iCs/>
          <w:color w:val="000000" w:themeColor="text1"/>
        </w:rPr>
        <w:t xml:space="preserve">UE </w:t>
      </w:r>
      <w:r>
        <w:rPr>
          <w:bCs/>
          <w:i/>
          <w:iCs/>
          <w:color w:val="000000" w:themeColor="text1"/>
        </w:rPr>
        <w:t xml:space="preserve">in RRC connected mode, </w:t>
      </w:r>
      <w:r w:rsidR="000906B1">
        <w:rPr>
          <w:bCs/>
          <w:i/>
          <w:iCs/>
          <w:color w:val="000000" w:themeColor="text1"/>
        </w:rPr>
        <w:t>consider</w:t>
      </w:r>
      <w:r>
        <w:rPr>
          <w:bCs/>
          <w:i/>
          <w:iCs/>
          <w:color w:val="000000" w:themeColor="text1"/>
        </w:rPr>
        <w:t xml:space="preserve"> both “</w:t>
      </w:r>
      <w:r w:rsidR="000906B1">
        <w:rPr>
          <w:bCs/>
          <w:i/>
          <w:iCs/>
          <w:color w:val="000000" w:themeColor="text1"/>
        </w:rPr>
        <w:t xml:space="preserve">legacy </w:t>
      </w:r>
      <w:r>
        <w:rPr>
          <w:bCs/>
          <w:i/>
          <w:iCs/>
          <w:color w:val="000000" w:themeColor="text1"/>
        </w:rPr>
        <w:t>open and closed loop TA mode” and “</w:t>
      </w:r>
      <w:r w:rsidR="000906B1">
        <w:rPr>
          <w:bCs/>
          <w:i/>
          <w:iCs/>
          <w:color w:val="000000" w:themeColor="text1"/>
        </w:rPr>
        <w:t>enhanced</w:t>
      </w:r>
      <w:r>
        <w:rPr>
          <w:bCs/>
          <w:i/>
          <w:iCs/>
          <w:color w:val="000000" w:themeColor="text1"/>
        </w:rPr>
        <w:t xml:space="preserve"> TA mode”, as well as </w:t>
      </w:r>
      <w:r w:rsidR="00811271">
        <w:rPr>
          <w:bCs/>
          <w:i/>
          <w:iCs/>
          <w:color w:val="000000" w:themeColor="text1"/>
        </w:rPr>
        <w:t>node</w:t>
      </w:r>
      <w:r w:rsidR="000906B1">
        <w:rPr>
          <w:bCs/>
          <w:i/>
          <w:iCs/>
          <w:color w:val="000000" w:themeColor="text1"/>
        </w:rPr>
        <w:t xml:space="preserve"> </w:t>
      </w:r>
      <w:r>
        <w:rPr>
          <w:bCs/>
          <w:i/>
          <w:iCs/>
          <w:color w:val="000000" w:themeColor="text1"/>
        </w:rPr>
        <w:t xml:space="preserve">synchronization between UE and network. </w:t>
      </w:r>
    </w:p>
    <w:p w14:paraId="2896E657" w14:textId="2DF29AD0" w:rsidR="00854A60" w:rsidRPr="00A6576F" w:rsidRDefault="009C5A97" w:rsidP="00FB330B">
      <w:pPr>
        <w:pStyle w:val="Heading1"/>
      </w:pPr>
      <w:r w:rsidRPr="00A6576F">
        <w:t>Conclusion</w:t>
      </w:r>
    </w:p>
    <w:p w14:paraId="3E65549C" w14:textId="655A22B7" w:rsidR="00556AB1" w:rsidRDefault="00A04318" w:rsidP="006421A3">
      <w:pPr>
        <w:spacing w:after="120"/>
        <w:jc w:val="both"/>
      </w:pPr>
      <w:r>
        <w:t xml:space="preserve">In this contribution, </w:t>
      </w:r>
      <w:r w:rsidR="00F2767C">
        <w:t xml:space="preserve">we provided our views </w:t>
      </w:r>
      <w:r w:rsidR="00972C43">
        <w:t xml:space="preserve">on </w:t>
      </w:r>
      <w:r w:rsidR="004022B5">
        <w:t>NR NTN GNSS resilient operations</w:t>
      </w:r>
      <w:r w:rsidR="00F2767C">
        <w:t xml:space="preserve">. </w:t>
      </w:r>
      <w:r>
        <w:t>Our</w:t>
      </w:r>
      <w:r w:rsidR="000D011A">
        <w:t xml:space="preserve"> </w:t>
      </w:r>
      <w:r>
        <w:t>proposals</w:t>
      </w:r>
      <w:r w:rsidR="00594631">
        <w:t xml:space="preserve"> and observations</w:t>
      </w:r>
      <w:r>
        <w:t xml:space="preserve"> are as follows:</w:t>
      </w:r>
    </w:p>
    <w:p w14:paraId="0120A00C" w14:textId="77777777" w:rsidR="00C81208" w:rsidRDefault="00C81208" w:rsidP="00C81208">
      <w:pPr>
        <w:spacing w:before="120" w:after="120"/>
        <w:jc w:val="both"/>
        <w:rPr>
          <w:bCs/>
          <w:i/>
          <w:iCs/>
          <w:color w:val="000000" w:themeColor="text1"/>
        </w:rPr>
      </w:pPr>
      <w:r>
        <w:rPr>
          <w:b/>
          <w:i/>
          <w:iCs/>
          <w:color w:val="000000" w:themeColor="text1"/>
          <w:u w:val="single"/>
        </w:rPr>
        <w:t>Observation</w:t>
      </w:r>
      <w:r w:rsidRPr="0009572C">
        <w:rPr>
          <w:bCs/>
          <w:i/>
          <w:iCs/>
          <w:color w:val="000000" w:themeColor="text1"/>
        </w:rPr>
        <w:t xml:space="preserve">: </w:t>
      </w:r>
      <w:r>
        <w:rPr>
          <w:bCs/>
          <w:i/>
          <w:iCs/>
          <w:color w:val="000000" w:themeColor="text1"/>
        </w:rPr>
        <w:t xml:space="preserve">For LEO600, LEO1200 and GEO with evalation scenario </w:t>
      </w:r>
      <w:r w:rsidRPr="0009572C">
        <w:rPr>
          <w:bCs/>
          <w:i/>
          <w:iCs/>
          <w:color w:val="000000" w:themeColor="text1"/>
        </w:rPr>
        <w:t xml:space="preserve">Case </w:t>
      </w:r>
      <w:r>
        <w:rPr>
          <w:bCs/>
          <w:i/>
          <w:iCs/>
          <w:color w:val="000000" w:themeColor="text1"/>
        </w:rPr>
        <w:t>b</w:t>
      </w:r>
      <w:r w:rsidRPr="0009572C">
        <w:rPr>
          <w:bCs/>
          <w:i/>
          <w:iCs/>
          <w:color w:val="000000" w:themeColor="text1"/>
        </w:rPr>
        <w:t xml:space="preserve">, </w:t>
      </w:r>
    </w:p>
    <w:p w14:paraId="5BA8963E" w14:textId="77777777" w:rsidR="00C81208" w:rsidRPr="003108BA" w:rsidRDefault="00C81208" w:rsidP="00C81208">
      <w:pPr>
        <w:pStyle w:val="ListParagraph"/>
        <w:numPr>
          <w:ilvl w:val="0"/>
          <w:numId w:val="133"/>
        </w:numPr>
        <w:spacing w:before="120" w:after="120"/>
        <w:jc w:val="both"/>
        <w:rPr>
          <w:rFonts w:ascii="Times New Roman" w:hAnsi="Times New Roman"/>
          <w:bCs/>
          <w:i/>
          <w:iCs/>
          <w:color w:val="000000" w:themeColor="text1"/>
          <w:sz w:val="24"/>
          <w:szCs w:val="24"/>
        </w:rPr>
      </w:pPr>
      <w:r w:rsidRPr="003108BA">
        <w:rPr>
          <w:rFonts w:ascii="Times New Roman" w:hAnsi="Times New Roman"/>
          <w:bCs/>
          <w:i/>
          <w:iCs/>
          <w:color w:val="000000" w:themeColor="text1"/>
          <w:sz w:val="24"/>
          <w:szCs w:val="24"/>
        </w:rPr>
        <w:t xml:space="preserve">PRACH foramt 1 with the restrcited set can support uncertainty area </w:t>
      </w:r>
      <w:r>
        <w:rPr>
          <w:rFonts w:ascii="Times New Roman" w:hAnsi="Times New Roman"/>
          <w:bCs/>
          <w:i/>
          <w:iCs/>
          <w:color w:val="000000" w:themeColor="text1"/>
          <w:sz w:val="24"/>
          <w:szCs w:val="24"/>
        </w:rPr>
        <w:t>of up to</w:t>
      </w:r>
      <w:r w:rsidRPr="003108BA">
        <w:rPr>
          <w:rFonts w:ascii="Times New Roman" w:hAnsi="Times New Roman"/>
          <w:bCs/>
          <w:i/>
          <w:iCs/>
          <w:color w:val="000000" w:themeColor="text1"/>
          <w:sz w:val="24"/>
          <w:szCs w:val="24"/>
        </w:rPr>
        <w:t xml:space="preserve"> X=10km.</w:t>
      </w:r>
    </w:p>
    <w:p w14:paraId="6D98B6F7" w14:textId="77777777" w:rsidR="00C81208" w:rsidRPr="003108BA" w:rsidRDefault="00C81208" w:rsidP="00C81208">
      <w:pPr>
        <w:pStyle w:val="ListParagraph"/>
        <w:numPr>
          <w:ilvl w:val="0"/>
          <w:numId w:val="133"/>
        </w:numPr>
        <w:spacing w:before="120" w:after="120"/>
        <w:jc w:val="both"/>
        <w:rPr>
          <w:rFonts w:ascii="Times New Roman" w:hAnsi="Times New Roman"/>
          <w:bCs/>
          <w:i/>
          <w:iCs/>
          <w:color w:val="000000" w:themeColor="text1"/>
          <w:sz w:val="24"/>
          <w:szCs w:val="24"/>
        </w:rPr>
      </w:pPr>
      <w:r w:rsidRPr="003108BA">
        <w:rPr>
          <w:rFonts w:ascii="Times New Roman" w:hAnsi="Times New Roman"/>
          <w:bCs/>
          <w:i/>
          <w:iCs/>
          <w:color w:val="000000" w:themeColor="text1"/>
          <w:sz w:val="24"/>
          <w:szCs w:val="24"/>
        </w:rPr>
        <w:t xml:space="preserve">PRACH foramt C2 with 15kHz SCS can support uncertainty area </w:t>
      </w:r>
      <w:r>
        <w:rPr>
          <w:rFonts w:ascii="Times New Roman" w:hAnsi="Times New Roman"/>
          <w:bCs/>
          <w:i/>
          <w:iCs/>
          <w:color w:val="000000" w:themeColor="text1"/>
          <w:sz w:val="24"/>
          <w:szCs w:val="24"/>
        </w:rPr>
        <w:t>of up to</w:t>
      </w:r>
      <w:r w:rsidRPr="003108BA">
        <w:rPr>
          <w:rFonts w:ascii="Times New Roman" w:hAnsi="Times New Roman"/>
          <w:bCs/>
          <w:i/>
          <w:iCs/>
          <w:color w:val="000000" w:themeColor="text1"/>
          <w:sz w:val="24"/>
          <w:szCs w:val="24"/>
        </w:rPr>
        <w:t xml:space="preserve"> X=5km.</w:t>
      </w:r>
    </w:p>
    <w:p w14:paraId="4AD430C2" w14:textId="1CDFDB4F" w:rsidR="00594631" w:rsidRPr="00C81208" w:rsidRDefault="00C81208" w:rsidP="00594631">
      <w:pPr>
        <w:pStyle w:val="ListParagraph"/>
        <w:numPr>
          <w:ilvl w:val="0"/>
          <w:numId w:val="133"/>
        </w:numPr>
        <w:spacing w:before="120" w:after="120"/>
        <w:jc w:val="both"/>
        <w:rPr>
          <w:rFonts w:ascii="Times New Roman" w:hAnsi="Times New Roman"/>
          <w:bCs/>
          <w:i/>
          <w:iCs/>
          <w:color w:val="000000" w:themeColor="text1"/>
          <w:sz w:val="24"/>
          <w:szCs w:val="24"/>
        </w:rPr>
      </w:pPr>
      <w:r w:rsidRPr="003108BA">
        <w:rPr>
          <w:rFonts w:ascii="Times New Roman" w:hAnsi="Times New Roman"/>
          <w:bCs/>
          <w:i/>
          <w:iCs/>
          <w:color w:val="000000" w:themeColor="text1"/>
          <w:sz w:val="24"/>
          <w:szCs w:val="24"/>
        </w:rPr>
        <w:t xml:space="preserve">PRACH foramt C2 with 30kHz and 60kHz SCS can support uncertainty area </w:t>
      </w:r>
      <w:r>
        <w:rPr>
          <w:rFonts w:ascii="Times New Roman" w:hAnsi="Times New Roman"/>
          <w:bCs/>
          <w:i/>
          <w:iCs/>
          <w:color w:val="000000" w:themeColor="text1"/>
          <w:sz w:val="24"/>
          <w:szCs w:val="24"/>
        </w:rPr>
        <w:t>of up to</w:t>
      </w:r>
      <w:r w:rsidRPr="003108BA">
        <w:rPr>
          <w:rFonts w:ascii="Times New Roman" w:hAnsi="Times New Roman"/>
          <w:bCs/>
          <w:i/>
          <w:iCs/>
          <w:color w:val="000000" w:themeColor="text1"/>
          <w:sz w:val="24"/>
          <w:szCs w:val="24"/>
        </w:rPr>
        <w:t xml:space="preserve"> X=1km.</w:t>
      </w:r>
    </w:p>
    <w:p w14:paraId="4D38D469" w14:textId="77777777" w:rsidR="009C057C" w:rsidRDefault="009C057C" w:rsidP="009C057C">
      <w:pPr>
        <w:spacing w:before="120" w:after="120"/>
        <w:jc w:val="both"/>
        <w:rPr>
          <w:bCs/>
          <w:i/>
          <w:iCs/>
          <w:color w:val="000000" w:themeColor="text1"/>
        </w:rPr>
      </w:pPr>
      <w:r w:rsidRPr="00EF6854">
        <w:rPr>
          <w:b/>
          <w:i/>
          <w:iCs/>
          <w:color w:val="000000" w:themeColor="text1"/>
          <w:u w:val="single"/>
        </w:rPr>
        <w:t>Proposal 1</w:t>
      </w:r>
      <w:r w:rsidRPr="00EF6854">
        <w:rPr>
          <w:bCs/>
          <w:i/>
          <w:iCs/>
          <w:color w:val="000000" w:themeColor="text1"/>
        </w:rPr>
        <w:t>:</w:t>
      </w:r>
      <w:r>
        <w:rPr>
          <w:bCs/>
          <w:i/>
          <w:iCs/>
          <w:color w:val="000000" w:themeColor="text1"/>
        </w:rPr>
        <w:t xml:space="preserve"> To support initial access of a</w:t>
      </w:r>
      <w:r w:rsidRPr="00EF6854">
        <w:rPr>
          <w:bCs/>
          <w:i/>
          <w:iCs/>
          <w:color w:val="000000" w:themeColor="text1"/>
        </w:rPr>
        <w:t xml:space="preserve"> UE with</w:t>
      </w:r>
      <w:r>
        <w:rPr>
          <w:bCs/>
          <w:i/>
          <w:iCs/>
          <w:color w:val="000000" w:themeColor="text1"/>
        </w:rPr>
        <w:t xml:space="preserve">out valid </w:t>
      </w:r>
      <w:r w:rsidRPr="00EF6854">
        <w:rPr>
          <w:bCs/>
          <w:i/>
          <w:iCs/>
          <w:color w:val="000000" w:themeColor="text1"/>
        </w:rPr>
        <w:t>GNSS</w:t>
      </w:r>
      <w:r>
        <w:rPr>
          <w:bCs/>
          <w:i/>
          <w:iCs/>
          <w:color w:val="000000" w:themeColor="text1"/>
        </w:rPr>
        <w:t xml:space="preserve"> information</w:t>
      </w:r>
      <w:r w:rsidRPr="00EF6854">
        <w:rPr>
          <w:bCs/>
          <w:i/>
          <w:iCs/>
          <w:color w:val="000000" w:themeColor="text1"/>
        </w:rPr>
        <w:t>,</w:t>
      </w:r>
      <w:r>
        <w:rPr>
          <w:bCs/>
          <w:i/>
          <w:iCs/>
          <w:color w:val="000000" w:themeColor="text1"/>
        </w:rPr>
        <w:t xml:space="preserve"> </w:t>
      </w:r>
      <w:r w:rsidRPr="00EF6854">
        <w:rPr>
          <w:bCs/>
          <w:i/>
          <w:iCs/>
          <w:color w:val="000000" w:themeColor="text1"/>
        </w:rPr>
        <w:t xml:space="preserve">network </w:t>
      </w:r>
      <w:r>
        <w:rPr>
          <w:bCs/>
          <w:i/>
          <w:iCs/>
          <w:color w:val="000000" w:themeColor="text1"/>
        </w:rPr>
        <w:t xml:space="preserve">inidates the </w:t>
      </w:r>
      <w:r w:rsidRPr="00EF6854">
        <w:rPr>
          <w:bCs/>
          <w:i/>
          <w:iCs/>
          <w:color w:val="000000" w:themeColor="text1"/>
        </w:rPr>
        <w:t xml:space="preserve">reference </w:t>
      </w:r>
      <w:r>
        <w:rPr>
          <w:bCs/>
          <w:i/>
          <w:iCs/>
          <w:color w:val="000000" w:themeColor="text1"/>
        </w:rPr>
        <w:t>location</w:t>
      </w:r>
      <w:r w:rsidRPr="00EF6854">
        <w:rPr>
          <w:bCs/>
          <w:i/>
          <w:iCs/>
          <w:color w:val="000000" w:themeColor="text1"/>
        </w:rPr>
        <w:t xml:space="preserve"> for UE’s </w:t>
      </w:r>
      <w:r>
        <w:rPr>
          <w:bCs/>
          <w:i/>
          <w:iCs/>
          <w:color w:val="000000" w:themeColor="text1"/>
        </w:rPr>
        <w:t xml:space="preserve">time and frequency </w:t>
      </w:r>
      <w:r w:rsidRPr="00EF6854">
        <w:rPr>
          <w:bCs/>
          <w:i/>
          <w:iCs/>
          <w:color w:val="000000" w:themeColor="text1"/>
        </w:rPr>
        <w:t>pre-compensation for PRACH transmission</w:t>
      </w:r>
      <w:r>
        <w:rPr>
          <w:bCs/>
          <w:i/>
          <w:iCs/>
          <w:color w:val="000000" w:themeColor="text1"/>
        </w:rPr>
        <w:t>, i.e., Solution 2D.</w:t>
      </w:r>
    </w:p>
    <w:p w14:paraId="21098092" w14:textId="77777777" w:rsidR="009C057C" w:rsidRDefault="009C057C" w:rsidP="009C057C">
      <w:pPr>
        <w:spacing w:after="120"/>
        <w:jc w:val="both"/>
        <w:rPr>
          <w:bCs/>
          <w:color w:val="000000" w:themeColor="text1"/>
        </w:rPr>
      </w:pPr>
      <w:r w:rsidRPr="00EF6854">
        <w:rPr>
          <w:b/>
          <w:i/>
          <w:iCs/>
          <w:color w:val="000000" w:themeColor="text1"/>
          <w:u w:val="single"/>
        </w:rPr>
        <w:t xml:space="preserve">Proposal </w:t>
      </w:r>
      <w:r>
        <w:rPr>
          <w:b/>
          <w:i/>
          <w:iCs/>
          <w:color w:val="000000" w:themeColor="text1"/>
          <w:u w:val="single"/>
        </w:rPr>
        <w:t>2</w:t>
      </w:r>
      <w:r w:rsidRPr="00EF6854">
        <w:rPr>
          <w:bCs/>
          <w:i/>
          <w:iCs/>
          <w:color w:val="000000" w:themeColor="text1"/>
        </w:rPr>
        <w:t xml:space="preserve">: </w:t>
      </w:r>
      <w:r>
        <w:rPr>
          <w:bCs/>
          <w:i/>
          <w:iCs/>
          <w:color w:val="000000" w:themeColor="text1"/>
        </w:rPr>
        <w:t>To support initial access of</w:t>
      </w:r>
      <w:r w:rsidRPr="00EF6854">
        <w:rPr>
          <w:bCs/>
          <w:i/>
          <w:iCs/>
          <w:color w:val="000000" w:themeColor="text1"/>
        </w:rPr>
        <w:t xml:space="preserve"> </w:t>
      </w:r>
      <w:r>
        <w:rPr>
          <w:bCs/>
          <w:i/>
          <w:iCs/>
          <w:color w:val="000000" w:themeColor="text1"/>
        </w:rPr>
        <w:t xml:space="preserve">a </w:t>
      </w:r>
      <w:r w:rsidRPr="00EF6854">
        <w:rPr>
          <w:bCs/>
          <w:i/>
          <w:iCs/>
          <w:color w:val="000000" w:themeColor="text1"/>
        </w:rPr>
        <w:t>UE</w:t>
      </w:r>
      <w:r>
        <w:rPr>
          <w:bCs/>
          <w:i/>
          <w:iCs/>
          <w:color w:val="000000" w:themeColor="text1"/>
        </w:rPr>
        <w:t xml:space="preserve"> </w:t>
      </w:r>
      <w:r w:rsidRPr="00EF6854">
        <w:rPr>
          <w:bCs/>
          <w:i/>
          <w:iCs/>
          <w:color w:val="000000" w:themeColor="text1"/>
        </w:rPr>
        <w:t>with</w:t>
      </w:r>
      <w:r>
        <w:rPr>
          <w:bCs/>
          <w:i/>
          <w:iCs/>
          <w:color w:val="000000" w:themeColor="text1"/>
        </w:rPr>
        <w:t>out valid GNSS information</w:t>
      </w:r>
      <w:r w:rsidRPr="00EF6854">
        <w:rPr>
          <w:bCs/>
          <w:i/>
          <w:iCs/>
          <w:color w:val="000000" w:themeColor="text1"/>
        </w:rPr>
        <w:t>,</w:t>
      </w:r>
      <w:r>
        <w:rPr>
          <w:bCs/>
          <w:i/>
          <w:iCs/>
          <w:color w:val="000000" w:themeColor="text1"/>
        </w:rPr>
        <w:t xml:space="preserve"> </w:t>
      </w:r>
      <w:r w:rsidRPr="00EF6854">
        <w:rPr>
          <w:bCs/>
          <w:i/>
          <w:iCs/>
          <w:color w:val="000000" w:themeColor="text1"/>
        </w:rPr>
        <w:t xml:space="preserve">network </w:t>
      </w:r>
      <w:r>
        <w:rPr>
          <w:bCs/>
          <w:i/>
          <w:iCs/>
          <w:color w:val="000000" w:themeColor="text1"/>
        </w:rPr>
        <w:t>indicates the</w:t>
      </w:r>
      <w:r w:rsidRPr="00EF6854">
        <w:rPr>
          <w:bCs/>
          <w:i/>
          <w:iCs/>
          <w:color w:val="000000" w:themeColor="text1"/>
        </w:rPr>
        <w:t xml:space="preserve"> </w:t>
      </w:r>
      <w:r>
        <w:rPr>
          <w:bCs/>
          <w:i/>
          <w:iCs/>
          <w:color w:val="000000" w:themeColor="text1"/>
        </w:rPr>
        <w:t>frequency offset and/or enhanced TA command in Msg2, i.e., Solution 1D.</w:t>
      </w:r>
    </w:p>
    <w:p w14:paraId="3BA72507" w14:textId="77777777" w:rsidR="009C057C" w:rsidRPr="006421A3" w:rsidRDefault="009C057C" w:rsidP="009C057C">
      <w:pPr>
        <w:spacing w:after="120"/>
        <w:jc w:val="both"/>
        <w:rPr>
          <w:bCs/>
          <w:color w:val="000000" w:themeColor="text1"/>
        </w:rPr>
      </w:pPr>
      <w:r w:rsidRPr="006421A3">
        <w:rPr>
          <w:b/>
          <w:i/>
          <w:iCs/>
          <w:color w:val="000000" w:themeColor="text1"/>
          <w:u w:val="single"/>
        </w:rPr>
        <w:t xml:space="preserve">Proposal </w:t>
      </w:r>
      <w:r>
        <w:rPr>
          <w:b/>
          <w:i/>
          <w:iCs/>
          <w:color w:val="000000" w:themeColor="text1"/>
          <w:u w:val="single"/>
        </w:rPr>
        <w:t>3</w:t>
      </w:r>
      <w:r w:rsidRPr="006421A3">
        <w:rPr>
          <w:bCs/>
          <w:i/>
          <w:iCs/>
          <w:color w:val="000000" w:themeColor="text1"/>
        </w:rPr>
        <w:t xml:space="preserve">: </w:t>
      </w:r>
      <w:r>
        <w:rPr>
          <w:bCs/>
          <w:i/>
          <w:iCs/>
          <w:color w:val="000000" w:themeColor="text1"/>
        </w:rPr>
        <w:t>D</w:t>
      </w:r>
      <w:r w:rsidRPr="006421A3">
        <w:rPr>
          <w:bCs/>
          <w:i/>
          <w:iCs/>
          <w:color w:val="000000" w:themeColor="text1"/>
        </w:rPr>
        <w:t>ifferent RACH resources are used for UEs without valid GNSS information and for UEs with valid GNSS information.</w:t>
      </w:r>
    </w:p>
    <w:p w14:paraId="4787A405" w14:textId="77777777" w:rsidR="009C057C" w:rsidRDefault="009C057C" w:rsidP="009C057C">
      <w:pPr>
        <w:spacing w:before="120" w:after="120"/>
        <w:jc w:val="both"/>
        <w:rPr>
          <w:bCs/>
          <w:i/>
          <w:iCs/>
          <w:color w:val="000000" w:themeColor="text1"/>
        </w:rPr>
      </w:pPr>
      <w:r w:rsidRPr="00EF6854">
        <w:rPr>
          <w:b/>
          <w:i/>
          <w:iCs/>
          <w:color w:val="000000" w:themeColor="text1"/>
          <w:u w:val="single"/>
        </w:rPr>
        <w:t xml:space="preserve">Proposal </w:t>
      </w:r>
      <w:r>
        <w:rPr>
          <w:b/>
          <w:i/>
          <w:iCs/>
          <w:color w:val="000000" w:themeColor="text1"/>
          <w:u w:val="single"/>
        </w:rPr>
        <w:t>4</w:t>
      </w:r>
      <w:r w:rsidRPr="00EF6854">
        <w:rPr>
          <w:bCs/>
          <w:i/>
          <w:iCs/>
          <w:color w:val="000000" w:themeColor="text1"/>
        </w:rPr>
        <w:t xml:space="preserve">: </w:t>
      </w:r>
      <w:r>
        <w:rPr>
          <w:bCs/>
          <w:i/>
          <w:iCs/>
          <w:color w:val="000000" w:themeColor="text1"/>
        </w:rPr>
        <w:t>For</w:t>
      </w:r>
      <w:r w:rsidRPr="00EF6854">
        <w:rPr>
          <w:bCs/>
          <w:i/>
          <w:iCs/>
          <w:color w:val="000000" w:themeColor="text1"/>
        </w:rPr>
        <w:t xml:space="preserve"> </w:t>
      </w:r>
      <w:r>
        <w:rPr>
          <w:bCs/>
          <w:i/>
          <w:iCs/>
          <w:color w:val="000000" w:themeColor="text1"/>
        </w:rPr>
        <w:t xml:space="preserve">a </w:t>
      </w:r>
      <w:r w:rsidRPr="00EF6854">
        <w:rPr>
          <w:bCs/>
          <w:i/>
          <w:iCs/>
          <w:color w:val="000000" w:themeColor="text1"/>
        </w:rPr>
        <w:t xml:space="preserve">UE </w:t>
      </w:r>
      <w:r>
        <w:rPr>
          <w:bCs/>
          <w:i/>
          <w:iCs/>
          <w:color w:val="000000" w:themeColor="text1"/>
        </w:rPr>
        <w:t xml:space="preserve">in RRC connected mode without valid GNSS inforamtion, considering </w:t>
      </w:r>
      <w:r w:rsidRPr="00C1269B">
        <w:rPr>
          <w:bCs/>
          <w:i/>
          <w:iCs/>
          <w:color w:val="000000" w:themeColor="text1"/>
        </w:rPr>
        <w:t>TA drift rate</w:t>
      </w:r>
      <w:r>
        <w:rPr>
          <w:bCs/>
          <w:i/>
          <w:iCs/>
          <w:color w:val="000000" w:themeColor="text1"/>
        </w:rPr>
        <w:t xml:space="preserve"> and drift vairant</w:t>
      </w:r>
      <w:r w:rsidRPr="00C1269B">
        <w:rPr>
          <w:bCs/>
          <w:i/>
          <w:iCs/>
          <w:color w:val="000000" w:themeColor="text1"/>
        </w:rPr>
        <w:t xml:space="preserve"> indication in TA</w:t>
      </w:r>
      <w:r>
        <w:rPr>
          <w:bCs/>
          <w:i/>
          <w:iCs/>
          <w:color w:val="000000" w:themeColor="text1"/>
        </w:rPr>
        <w:t xml:space="preserve"> command</w:t>
      </w:r>
      <w:r w:rsidRPr="00C1269B">
        <w:rPr>
          <w:bCs/>
          <w:i/>
          <w:iCs/>
          <w:color w:val="000000" w:themeColor="text1"/>
        </w:rPr>
        <w:t xml:space="preserve"> to reduce the signaling overhead</w:t>
      </w:r>
      <w:r>
        <w:rPr>
          <w:bCs/>
          <w:i/>
          <w:iCs/>
          <w:color w:val="000000" w:themeColor="text1"/>
        </w:rPr>
        <w:t>.</w:t>
      </w:r>
      <w:r w:rsidRPr="00F7036D">
        <w:rPr>
          <w:bCs/>
          <w:i/>
          <w:iCs/>
          <w:color w:val="000000" w:themeColor="text1"/>
        </w:rPr>
        <w:t xml:space="preserve"> </w:t>
      </w:r>
    </w:p>
    <w:p w14:paraId="3BE2ACCD" w14:textId="77777777" w:rsidR="009C057C" w:rsidRDefault="009C057C" w:rsidP="009C057C">
      <w:pPr>
        <w:spacing w:before="120" w:after="120"/>
        <w:jc w:val="both"/>
        <w:rPr>
          <w:bCs/>
          <w:i/>
          <w:iCs/>
          <w:color w:val="000000" w:themeColor="text1"/>
        </w:rPr>
      </w:pPr>
      <w:r w:rsidRPr="00EF6854">
        <w:rPr>
          <w:b/>
          <w:i/>
          <w:iCs/>
          <w:color w:val="000000" w:themeColor="text1"/>
          <w:u w:val="single"/>
        </w:rPr>
        <w:t xml:space="preserve">Proposal </w:t>
      </w:r>
      <w:r>
        <w:rPr>
          <w:b/>
          <w:i/>
          <w:iCs/>
          <w:color w:val="000000" w:themeColor="text1"/>
          <w:u w:val="single"/>
        </w:rPr>
        <w:t>5</w:t>
      </w:r>
      <w:r w:rsidRPr="00EF6854">
        <w:rPr>
          <w:bCs/>
          <w:i/>
          <w:iCs/>
          <w:color w:val="000000" w:themeColor="text1"/>
        </w:rPr>
        <w:t xml:space="preserve">: </w:t>
      </w:r>
      <w:r>
        <w:rPr>
          <w:bCs/>
          <w:i/>
          <w:iCs/>
          <w:color w:val="000000" w:themeColor="text1"/>
        </w:rPr>
        <w:t>For</w:t>
      </w:r>
      <w:r w:rsidRPr="00EF6854">
        <w:rPr>
          <w:bCs/>
          <w:i/>
          <w:iCs/>
          <w:color w:val="000000" w:themeColor="text1"/>
        </w:rPr>
        <w:t xml:space="preserve"> </w:t>
      </w:r>
      <w:r>
        <w:rPr>
          <w:bCs/>
          <w:i/>
          <w:iCs/>
          <w:color w:val="000000" w:themeColor="text1"/>
        </w:rPr>
        <w:t xml:space="preserve">a </w:t>
      </w:r>
      <w:r w:rsidRPr="00EF6854">
        <w:rPr>
          <w:bCs/>
          <w:i/>
          <w:iCs/>
          <w:color w:val="000000" w:themeColor="text1"/>
        </w:rPr>
        <w:t xml:space="preserve">UE </w:t>
      </w:r>
      <w:r>
        <w:rPr>
          <w:bCs/>
          <w:i/>
          <w:iCs/>
          <w:color w:val="000000" w:themeColor="text1"/>
        </w:rPr>
        <w:t>in RRC connected mode</w:t>
      </w:r>
      <w:r w:rsidRPr="00F7036D">
        <w:rPr>
          <w:bCs/>
          <w:i/>
          <w:iCs/>
          <w:color w:val="000000" w:themeColor="text1"/>
        </w:rPr>
        <w:t xml:space="preserve"> </w:t>
      </w:r>
      <w:r>
        <w:rPr>
          <w:bCs/>
          <w:i/>
          <w:iCs/>
          <w:color w:val="000000" w:themeColor="text1"/>
        </w:rPr>
        <w:t>without valid GNSS inforamtion, support</w:t>
      </w:r>
      <w:r w:rsidRPr="00EF6854">
        <w:rPr>
          <w:bCs/>
          <w:i/>
          <w:iCs/>
          <w:color w:val="000000" w:themeColor="text1"/>
        </w:rPr>
        <w:t xml:space="preserve"> </w:t>
      </w:r>
      <w:r>
        <w:rPr>
          <w:bCs/>
          <w:i/>
          <w:iCs/>
          <w:color w:val="000000" w:themeColor="text1"/>
        </w:rPr>
        <w:t xml:space="preserve">the frequency offset indication from network. </w:t>
      </w:r>
    </w:p>
    <w:p w14:paraId="24914862" w14:textId="15C6B9EC" w:rsidR="009C057C" w:rsidRPr="009C057C" w:rsidRDefault="009C057C" w:rsidP="009C057C">
      <w:pPr>
        <w:spacing w:before="120" w:after="120"/>
        <w:jc w:val="both"/>
        <w:rPr>
          <w:bCs/>
          <w:i/>
          <w:iCs/>
          <w:color w:val="000000" w:themeColor="text1"/>
          <w:lang w:val="en-US"/>
        </w:rPr>
      </w:pPr>
      <w:r w:rsidRPr="00EF6854">
        <w:rPr>
          <w:b/>
          <w:i/>
          <w:iCs/>
          <w:color w:val="000000" w:themeColor="text1"/>
          <w:u w:val="single"/>
        </w:rPr>
        <w:t xml:space="preserve">Proposal </w:t>
      </w:r>
      <w:r>
        <w:rPr>
          <w:b/>
          <w:i/>
          <w:iCs/>
          <w:color w:val="000000" w:themeColor="text1"/>
          <w:u w:val="single"/>
        </w:rPr>
        <w:t>6</w:t>
      </w:r>
      <w:r w:rsidRPr="00C81208">
        <w:rPr>
          <w:bCs/>
          <w:i/>
          <w:iCs/>
          <w:color w:val="000000" w:themeColor="text1"/>
        </w:rPr>
        <w:t xml:space="preserve">: </w:t>
      </w:r>
      <w:r w:rsidRPr="00C81208">
        <w:rPr>
          <w:bCs/>
          <w:i/>
          <w:iCs/>
          <w:color w:val="000000" w:themeColor="text1"/>
          <w:lang w:val="en-US"/>
        </w:rPr>
        <w:t>Support</w:t>
      </w:r>
      <w:r>
        <w:rPr>
          <w:bCs/>
          <w:i/>
          <w:iCs/>
          <w:color w:val="000000" w:themeColor="text1"/>
          <w:lang w:val="en-US"/>
        </w:rPr>
        <w:t xml:space="preserve"> using the last valid GNSS position to perform the time and frequency pre-compensation, i.e.,</w:t>
      </w:r>
      <w:r w:rsidRPr="00C81208">
        <w:rPr>
          <w:bCs/>
          <w:i/>
          <w:iCs/>
          <w:color w:val="000000" w:themeColor="text1"/>
          <w:lang w:val="en-US"/>
        </w:rPr>
        <w:t xml:space="preserve"> Solution 2E</w:t>
      </w:r>
      <w:r>
        <w:rPr>
          <w:bCs/>
          <w:i/>
          <w:iCs/>
          <w:color w:val="000000" w:themeColor="text1"/>
          <w:lang w:val="en-US"/>
        </w:rPr>
        <w:t>.</w:t>
      </w:r>
    </w:p>
    <w:p w14:paraId="5B338532" w14:textId="78F1BD25" w:rsidR="00594631" w:rsidRDefault="00594631" w:rsidP="00594631">
      <w:pPr>
        <w:spacing w:after="120"/>
        <w:jc w:val="both"/>
        <w:rPr>
          <w:bCs/>
          <w:color w:val="000000" w:themeColor="text1"/>
        </w:rPr>
      </w:pPr>
      <w:r w:rsidRPr="00EF6854">
        <w:rPr>
          <w:b/>
          <w:i/>
          <w:iCs/>
          <w:color w:val="000000" w:themeColor="text1"/>
          <w:u w:val="single"/>
        </w:rPr>
        <w:t xml:space="preserve">Proposal </w:t>
      </w:r>
      <w:r w:rsidR="009C057C">
        <w:rPr>
          <w:b/>
          <w:i/>
          <w:iCs/>
          <w:color w:val="000000" w:themeColor="text1"/>
          <w:u w:val="single"/>
        </w:rPr>
        <w:t>7</w:t>
      </w:r>
      <w:r w:rsidRPr="00EF6854">
        <w:rPr>
          <w:bCs/>
          <w:i/>
          <w:iCs/>
          <w:color w:val="000000" w:themeColor="text1"/>
        </w:rPr>
        <w:t xml:space="preserve">: </w:t>
      </w:r>
      <w:r>
        <w:rPr>
          <w:bCs/>
          <w:i/>
          <w:iCs/>
          <w:color w:val="000000" w:themeColor="text1"/>
        </w:rPr>
        <w:t>For</w:t>
      </w:r>
      <w:r w:rsidRPr="00EF6854">
        <w:rPr>
          <w:bCs/>
          <w:i/>
          <w:iCs/>
          <w:color w:val="000000" w:themeColor="text1"/>
        </w:rPr>
        <w:t xml:space="preserve"> </w:t>
      </w:r>
      <w:r>
        <w:rPr>
          <w:bCs/>
          <w:i/>
          <w:iCs/>
          <w:color w:val="000000" w:themeColor="text1"/>
        </w:rPr>
        <w:t xml:space="preserve">a </w:t>
      </w:r>
      <w:r w:rsidRPr="00EF6854">
        <w:rPr>
          <w:bCs/>
          <w:i/>
          <w:iCs/>
          <w:color w:val="000000" w:themeColor="text1"/>
        </w:rPr>
        <w:t xml:space="preserve">UE </w:t>
      </w:r>
      <w:r>
        <w:rPr>
          <w:bCs/>
          <w:i/>
          <w:iCs/>
          <w:color w:val="000000" w:themeColor="text1"/>
        </w:rPr>
        <w:t xml:space="preserve">in RRC connected mode, consider both “legacy open and closed loop TA mode” and “enhanced TA mode”, as well as node synchronization between UE and network. </w:t>
      </w:r>
    </w:p>
    <w:p w14:paraId="2E75F001" w14:textId="77777777" w:rsidR="007E70BB" w:rsidRPr="00A6576F" w:rsidRDefault="005C63AE" w:rsidP="007E70BB">
      <w:pPr>
        <w:pStyle w:val="Heading1"/>
      </w:pPr>
      <w:r w:rsidRPr="00A6576F">
        <w:t>References</w:t>
      </w:r>
    </w:p>
    <w:p w14:paraId="35A734F9" w14:textId="013F1071" w:rsidR="00DA5402" w:rsidRDefault="004022B5" w:rsidP="00E16DE9">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 w:name="_Ref172900491"/>
      <w:bookmarkStart w:id="2" w:name="_Ref146048113"/>
      <w:bookmarkStart w:id="3" w:name="_Ref146638431"/>
      <w:bookmarkStart w:id="4" w:name="_Ref49784738"/>
      <w:bookmarkStart w:id="5" w:name="_Ref100217924"/>
      <w:bookmarkStart w:id="6" w:name="_Ref124153647"/>
      <w:bookmarkStart w:id="7" w:name="_Ref109038266"/>
      <w:bookmarkStart w:id="8" w:name="OLE_LINK1"/>
      <w:bookmarkStart w:id="9" w:name="OLE_LINK2"/>
      <w:bookmarkStart w:id="10" w:name="_Ref99716514"/>
      <w:bookmarkStart w:id="11" w:name="_Ref46220695"/>
      <w:bookmarkStart w:id="12" w:name="_Ref156394703"/>
      <w:r w:rsidRPr="004022B5">
        <w:rPr>
          <w:bCs/>
          <w:lang w:val="en-GB"/>
        </w:rPr>
        <w:t>RP-251863</w:t>
      </w:r>
      <w:r w:rsidR="007346F9">
        <w:t xml:space="preserve">, </w:t>
      </w:r>
      <w:r>
        <w:t>“</w:t>
      </w:r>
      <w:r w:rsidRPr="004022B5">
        <w:rPr>
          <w:bCs/>
          <w:lang w:val="en-GB"/>
        </w:rPr>
        <w:t>Study on GNSS resilient NR-NTN operation</w:t>
      </w:r>
      <w:r>
        <w:rPr>
          <w:bCs/>
          <w:lang w:val="en-GB"/>
        </w:rPr>
        <w:t>”</w:t>
      </w:r>
      <w:r w:rsidR="007346F9">
        <w:t xml:space="preserve">, </w:t>
      </w:r>
      <w:r>
        <w:t>Jun.</w:t>
      </w:r>
      <w:r w:rsidR="007346F9">
        <w:t xml:space="preserve"> 202</w:t>
      </w:r>
      <w:r w:rsidR="0069673A">
        <w:t>5</w:t>
      </w:r>
      <w:r w:rsidR="007346F9">
        <w:t>.</w:t>
      </w:r>
      <w:bookmarkEnd w:id="1"/>
      <w:bookmarkEnd w:id="2"/>
      <w:bookmarkEnd w:id="3"/>
      <w:bookmarkEnd w:id="4"/>
      <w:bookmarkEnd w:id="5"/>
      <w:bookmarkEnd w:id="6"/>
      <w:bookmarkEnd w:id="7"/>
      <w:bookmarkEnd w:id="8"/>
      <w:bookmarkEnd w:id="9"/>
      <w:bookmarkEnd w:id="10"/>
      <w:bookmarkEnd w:id="11"/>
      <w:bookmarkEnd w:id="12"/>
    </w:p>
    <w:p w14:paraId="7587AF2E" w14:textId="6EFA3995" w:rsidR="00CE36CF" w:rsidRDefault="00805792" w:rsidP="00CE36CF">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r w:rsidRPr="00293B6C">
        <w:t>R1-</w:t>
      </w:r>
      <w:r w:rsidRPr="00200F69">
        <w:t>2600003</w:t>
      </w:r>
      <w:r>
        <w:t>, “</w:t>
      </w:r>
      <w:r w:rsidRPr="00293B6C">
        <w:t>Report of RAN1#12</w:t>
      </w:r>
      <w:r>
        <w:t>3</w:t>
      </w:r>
      <w:r w:rsidRPr="00293B6C">
        <w:t xml:space="preserve"> meeting</w:t>
      </w:r>
      <w:r>
        <w:t>”, ETSI MCC</w:t>
      </w:r>
    </w:p>
    <w:p w14:paraId="671E8186" w14:textId="7366A0FA" w:rsidR="009B129F" w:rsidRPr="009B129F" w:rsidRDefault="009B129F" w:rsidP="00CE36CF">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r w:rsidRPr="009B129F">
        <w:rPr>
          <w:lang w:val="en-GB"/>
        </w:rPr>
        <w:t>R1-2509609</w:t>
      </w:r>
      <w:r>
        <w:rPr>
          <w:lang w:val="en-GB"/>
        </w:rPr>
        <w:t xml:space="preserve">, </w:t>
      </w:r>
      <w:r w:rsidRPr="009B129F">
        <w:rPr>
          <w:lang w:val="en-GB"/>
        </w:rPr>
        <w:t>PRACH performance evaluation</w:t>
      </w:r>
      <w:r>
        <w:rPr>
          <w:lang w:val="en-GB"/>
        </w:rPr>
        <w:t xml:space="preserve">, </w:t>
      </w:r>
      <w:r w:rsidRPr="009B129F">
        <w:rPr>
          <w:lang w:val="en-GB"/>
        </w:rPr>
        <w:t>Moderator (Thales)</w:t>
      </w:r>
    </w:p>
    <w:sectPr w:rsidR="009B129F" w:rsidRPr="009B129F" w:rsidSect="00300063">
      <w:footerReference w:type="default" r:id="rId16"/>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308107" w14:textId="77777777" w:rsidR="00973002" w:rsidRDefault="00973002">
      <w:r>
        <w:separator/>
      </w:r>
    </w:p>
  </w:endnote>
  <w:endnote w:type="continuationSeparator" w:id="0">
    <w:p w14:paraId="2859DDE9" w14:textId="77777777" w:rsidR="00973002" w:rsidRDefault="00973002">
      <w:r>
        <w:continuationSeparator/>
      </w:r>
    </w:p>
  </w:endnote>
  <w:endnote w:type="continuationNotice" w:id="1">
    <w:p w14:paraId="77F67182" w14:textId="77777777" w:rsidR="00973002" w:rsidRDefault="009730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olice système">
    <w:altName w:val="Times New Roman"/>
    <w:panose1 w:val="020B06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Aptos Narrow">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22511A" w14:textId="77777777" w:rsidR="00973002" w:rsidRDefault="00973002">
      <w:r>
        <w:separator/>
      </w:r>
    </w:p>
  </w:footnote>
  <w:footnote w:type="continuationSeparator" w:id="0">
    <w:p w14:paraId="7484A466" w14:textId="77777777" w:rsidR="00973002" w:rsidRDefault="00973002">
      <w:r>
        <w:continuationSeparator/>
      </w:r>
    </w:p>
  </w:footnote>
  <w:footnote w:type="continuationNotice" w:id="1">
    <w:p w14:paraId="6A9D339E" w14:textId="77777777" w:rsidR="00973002" w:rsidRDefault="0097300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BF2F4074"/>
    <w:multiLevelType w:val="multilevel"/>
    <w:tmpl w:val="BF2F40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BF3E1959"/>
    <w:multiLevelType w:val="multilevel"/>
    <w:tmpl w:val="BF3E1959"/>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 w15:restartNumberingAfterBreak="0">
    <w:nsid w:val="F2E78F68"/>
    <w:multiLevelType w:val="multilevel"/>
    <w:tmpl w:val="F2E78F6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F7A7DABC"/>
    <w:multiLevelType w:val="multilevel"/>
    <w:tmpl w:val="F7A7DABC"/>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6" w15:restartNumberingAfterBreak="0">
    <w:nsid w:val="00000001"/>
    <w:multiLevelType w:val="singleLevel"/>
    <w:tmpl w:val="0DEC866E"/>
    <w:name w:val="WW8Num7"/>
    <w:lvl w:ilvl="0">
      <w:start w:val="1"/>
      <w:numFmt w:val="decimal"/>
      <w:lvlText w:val="[%1]"/>
      <w:lvlJc w:val="left"/>
      <w:pPr>
        <w:tabs>
          <w:tab w:val="num" w:pos="657"/>
        </w:tabs>
        <w:ind w:left="657" w:hanging="567"/>
      </w:pPr>
      <w:rPr>
        <w:lang w:val="en-US"/>
      </w:rPr>
    </w:lvl>
  </w:abstractNum>
  <w:abstractNum w:abstractNumId="7" w15:restartNumberingAfterBreak="0">
    <w:nsid w:val="005C6ACB"/>
    <w:multiLevelType w:val="hybridMultilevel"/>
    <w:tmpl w:val="85E63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 w15:restartNumberingAfterBreak="0">
    <w:nsid w:val="00B72C10"/>
    <w:multiLevelType w:val="hybridMultilevel"/>
    <w:tmpl w:val="32AE8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04847916"/>
    <w:multiLevelType w:val="hybridMultilevel"/>
    <w:tmpl w:val="4A9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6E7373"/>
    <w:multiLevelType w:val="hybridMultilevel"/>
    <w:tmpl w:val="8F844B5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72B23BD"/>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099A1C63"/>
    <w:multiLevelType w:val="hybridMultilevel"/>
    <w:tmpl w:val="56C06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CB24A09"/>
    <w:multiLevelType w:val="multilevel"/>
    <w:tmpl w:val="0CB24A09"/>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0D122AD9"/>
    <w:multiLevelType w:val="hybridMultilevel"/>
    <w:tmpl w:val="E3B89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E4A5AC2"/>
    <w:multiLevelType w:val="hybridMultilevel"/>
    <w:tmpl w:val="389AC3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E4D5B02"/>
    <w:multiLevelType w:val="hybridMultilevel"/>
    <w:tmpl w:val="28E2B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1807F16"/>
    <w:multiLevelType w:val="hybridMultilevel"/>
    <w:tmpl w:val="6C08E360"/>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12824622"/>
    <w:multiLevelType w:val="hybridMultilevel"/>
    <w:tmpl w:val="CF161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1534D5"/>
    <w:multiLevelType w:val="hybridMultilevel"/>
    <w:tmpl w:val="1830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3184570"/>
    <w:multiLevelType w:val="hybridMultilevel"/>
    <w:tmpl w:val="43FA23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4676CF9"/>
    <w:multiLevelType w:val="hybridMultilevel"/>
    <w:tmpl w:val="2AF423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588408E"/>
    <w:multiLevelType w:val="hybridMultilevel"/>
    <w:tmpl w:val="B1520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30"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31" w15:restartNumberingAfterBreak="0">
    <w:nsid w:val="187B6CF7"/>
    <w:multiLevelType w:val="hybridMultilevel"/>
    <w:tmpl w:val="38A2E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1B024849"/>
    <w:multiLevelType w:val="hybridMultilevel"/>
    <w:tmpl w:val="D256D982"/>
    <w:lvl w:ilvl="0" w:tplc="8554555E">
      <w:start w:val="150"/>
      <w:numFmt w:val="bullet"/>
      <w:lvlText w:val="-"/>
      <w:lvlJc w:val="left"/>
      <w:pPr>
        <w:ind w:left="360" w:hanging="360"/>
      </w:pPr>
      <w:rPr>
        <w:rFonts w:ascii="Times" w:eastAsia="Batang" w:hAnsi="Times" w:cs="Time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1D28300A"/>
    <w:multiLevelType w:val="hybridMultilevel"/>
    <w:tmpl w:val="3E442768"/>
    <w:lvl w:ilvl="0" w:tplc="040C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1DBC65FA"/>
    <w:multiLevelType w:val="hybridMultilevel"/>
    <w:tmpl w:val="9C5285A8"/>
    <w:lvl w:ilvl="0" w:tplc="FFFFFFFF">
      <w:start w:val="1"/>
      <w:numFmt w:val="decimal"/>
      <w:lvlText w:val="%1."/>
      <w:lvlJc w:val="left"/>
      <w:pPr>
        <w:ind w:left="720" w:hanging="360"/>
      </w:pPr>
      <w:rPr>
        <w:rFonts w:hint="default"/>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8" w15:restartNumberingAfterBreak="0">
    <w:nsid w:val="2114321C"/>
    <w:multiLevelType w:val="hybridMultilevel"/>
    <w:tmpl w:val="F79CD5B4"/>
    <w:lvl w:ilvl="0" w:tplc="ABFE9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40"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22B64B53"/>
    <w:multiLevelType w:val="hybridMultilevel"/>
    <w:tmpl w:val="0B702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44C3A57"/>
    <w:multiLevelType w:val="hybridMultilevel"/>
    <w:tmpl w:val="56E277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4"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69A2473"/>
    <w:multiLevelType w:val="hybridMultilevel"/>
    <w:tmpl w:val="03C87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7843E54"/>
    <w:multiLevelType w:val="hybridMultilevel"/>
    <w:tmpl w:val="9648D7B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A24647C"/>
    <w:multiLevelType w:val="hybridMultilevel"/>
    <w:tmpl w:val="F2484E9C"/>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B825127"/>
    <w:multiLevelType w:val="hybridMultilevel"/>
    <w:tmpl w:val="26FCF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C307403"/>
    <w:multiLevelType w:val="multilevel"/>
    <w:tmpl w:val="7DF80382"/>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1"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2FD84111"/>
    <w:multiLevelType w:val="hybridMultilevel"/>
    <w:tmpl w:val="C0E0D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2940CC7"/>
    <w:multiLevelType w:val="hybridMultilevel"/>
    <w:tmpl w:val="BD749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4667207"/>
    <w:multiLevelType w:val="hybridMultilevel"/>
    <w:tmpl w:val="60867E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36726E20"/>
    <w:multiLevelType w:val="hybridMultilevel"/>
    <w:tmpl w:val="FC8C4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73A6323"/>
    <w:multiLevelType w:val="hybridMultilevel"/>
    <w:tmpl w:val="0332D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88872B9"/>
    <w:multiLevelType w:val="hybridMultilevel"/>
    <w:tmpl w:val="D3EA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63" w15:restartNumberingAfterBreak="0">
    <w:nsid w:val="3AC72937"/>
    <w:multiLevelType w:val="hybridMultilevel"/>
    <w:tmpl w:val="8E5827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65" w15:restartNumberingAfterBreak="0">
    <w:nsid w:val="3B3F1CAF"/>
    <w:multiLevelType w:val="hybridMultilevel"/>
    <w:tmpl w:val="093CA7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7" w15:restartNumberingAfterBreak="0">
    <w:nsid w:val="3BA268B9"/>
    <w:multiLevelType w:val="hybridMultilevel"/>
    <w:tmpl w:val="239098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9" w15:restartNumberingAfterBreak="0">
    <w:nsid w:val="3D2030CB"/>
    <w:multiLevelType w:val="hybridMultilevel"/>
    <w:tmpl w:val="50FC24C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70" w15:restartNumberingAfterBreak="0">
    <w:nsid w:val="3F1A039F"/>
    <w:multiLevelType w:val="hybridMultilevel"/>
    <w:tmpl w:val="9168B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74" w15:restartNumberingAfterBreak="0">
    <w:nsid w:val="44E704D8"/>
    <w:multiLevelType w:val="hybridMultilevel"/>
    <w:tmpl w:val="199CC28C"/>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7" w15:restartNumberingAfterBreak="0">
    <w:nsid w:val="486D4748"/>
    <w:multiLevelType w:val="hybridMultilevel"/>
    <w:tmpl w:val="9C5285A8"/>
    <w:lvl w:ilvl="0" w:tplc="5C1AB274">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9DF3A7D"/>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9" w15:restartNumberingAfterBreak="0">
    <w:nsid w:val="4A097E0C"/>
    <w:multiLevelType w:val="hybridMultilevel"/>
    <w:tmpl w:val="CEA05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4FFF3322"/>
    <w:multiLevelType w:val="hybridMultilevel"/>
    <w:tmpl w:val="A518F4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16F4EF3"/>
    <w:multiLevelType w:val="hybridMultilevel"/>
    <w:tmpl w:val="2BB06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2F67873"/>
    <w:multiLevelType w:val="hybridMultilevel"/>
    <w:tmpl w:val="3BF0E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47B2D65"/>
    <w:multiLevelType w:val="hybridMultilevel"/>
    <w:tmpl w:val="9E34C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89" w15:restartNumberingAfterBreak="0">
    <w:nsid w:val="56386D8F"/>
    <w:multiLevelType w:val="hybridMultilevel"/>
    <w:tmpl w:val="8ED4D6B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9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589A50A1"/>
    <w:multiLevelType w:val="hybridMultilevel"/>
    <w:tmpl w:val="D9D0A6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93"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4"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5" w15:restartNumberingAfterBreak="0">
    <w:nsid w:val="5AA95444"/>
    <w:multiLevelType w:val="hybridMultilevel"/>
    <w:tmpl w:val="D4C0850A"/>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97" w15:restartNumberingAfterBreak="0">
    <w:nsid w:val="614C7D02"/>
    <w:multiLevelType w:val="hybridMultilevel"/>
    <w:tmpl w:val="FDB81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1ED0A1E"/>
    <w:multiLevelType w:val="hybridMultilevel"/>
    <w:tmpl w:val="2AF423C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62C615A4"/>
    <w:multiLevelType w:val="multilevel"/>
    <w:tmpl w:val="62C615A4"/>
    <w:lvl w:ilvl="0">
      <w:start w:val="1"/>
      <w:numFmt w:val="bullet"/>
      <w:lvlText w:val="-"/>
      <w:lvlJc w:val="left"/>
      <w:pPr>
        <w:tabs>
          <w:tab w:val="left" w:pos="0"/>
        </w:tabs>
        <w:ind w:left="720" w:hanging="360"/>
      </w:pPr>
      <w:rPr>
        <w:rFonts w:ascii="SimSun" w:hAnsi="SimSun" w:cs="SimSu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0" w15:restartNumberingAfterBreak="0">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01" w15:restartNumberingAfterBreak="0">
    <w:nsid w:val="6B0B4D53"/>
    <w:multiLevelType w:val="hybridMultilevel"/>
    <w:tmpl w:val="5B1234C4"/>
    <w:lvl w:ilvl="0" w:tplc="20000001">
      <w:start w:val="1"/>
      <w:numFmt w:val="bullet"/>
      <w:lvlText w:val=""/>
      <w:lvlJc w:val="left"/>
      <w:pPr>
        <w:ind w:left="775" w:hanging="360"/>
      </w:pPr>
      <w:rPr>
        <w:rFonts w:ascii="Symbol" w:hAnsi="Symbol" w:hint="default"/>
      </w:rPr>
    </w:lvl>
    <w:lvl w:ilvl="1" w:tplc="20000003">
      <w:start w:val="1"/>
      <w:numFmt w:val="bullet"/>
      <w:lvlText w:val="o"/>
      <w:lvlJc w:val="left"/>
      <w:pPr>
        <w:ind w:left="1495" w:hanging="360"/>
      </w:pPr>
      <w:rPr>
        <w:rFonts w:ascii="Courier New" w:hAnsi="Courier New" w:cs="Courier New" w:hint="default"/>
      </w:rPr>
    </w:lvl>
    <w:lvl w:ilvl="2" w:tplc="20000005">
      <w:start w:val="1"/>
      <w:numFmt w:val="bullet"/>
      <w:lvlText w:val=""/>
      <w:lvlJc w:val="left"/>
      <w:pPr>
        <w:ind w:left="2215" w:hanging="360"/>
      </w:pPr>
      <w:rPr>
        <w:rFonts w:ascii="Wingdings" w:hAnsi="Wingdings" w:hint="default"/>
      </w:rPr>
    </w:lvl>
    <w:lvl w:ilvl="3" w:tplc="2000000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102" w15:restartNumberingAfterBreak="0">
    <w:nsid w:val="6B561190"/>
    <w:multiLevelType w:val="hybridMultilevel"/>
    <w:tmpl w:val="DCBA4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F28161C"/>
    <w:multiLevelType w:val="hybridMultilevel"/>
    <w:tmpl w:val="BD7A6EAE"/>
    <w:lvl w:ilvl="0" w:tplc="7408D99C">
      <w:start w:val="1"/>
      <w:numFmt w:val="bullet"/>
      <w:lvlText w:val="–"/>
      <w:lvlJc w:val="left"/>
      <w:pPr>
        <w:tabs>
          <w:tab w:val="num" w:pos="360"/>
        </w:tabs>
        <w:ind w:left="360" w:hanging="360"/>
      </w:pPr>
      <w:rPr>
        <w:rFonts w:ascii="Arial" w:hAnsi="Arial" w:hint="default"/>
      </w:rPr>
    </w:lvl>
    <w:lvl w:ilvl="1" w:tplc="D51E617C">
      <w:start w:val="1"/>
      <w:numFmt w:val="bullet"/>
      <w:lvlText w:val="–"/>
      <w:lvlJc w:val="left"/>
      <w:pPr>
        <w:tabs>
          <w:tab w:val="num" w:pos="1080"/>
        </w:tabs>
        <w:ind w:left="1080" w:hanging="360"/>
      </w:pPr>
      <w:rPr>
        <w:rFonts w:ascii="Arial" w:hAnsi="Arial" w:hint="default"/>
      </w:rPr>
    </w:lvl>
    <w:lvl w:ilvl="2" w:tplc="48EA8920">
      <w:numFmt w:val="bullet"/>
      <w:lvlText w:val="•"/>
      <w:lvlJc w:val="left"/>
      <w:pPr>
        <w:tabs>
          <w:tab w:val="num" w:pos="1800"/>
        </w:tabs>
        <w:ind w:left="1800" w:hanging="360"/>
      </w:pPr>
      <w:rPr>
        <w:rFonts w:ascii="Arial" w:hAnsi="Arial" w:hint="default"/>
      </w:rPr>
    </w:lvl>
    <w:lvl w:ilvl="3" w:tplc="0BE012A6">
      <w:numFmt w:val="bullet"/>
      <w:lvlText w:val="–"/>
      <w:lvlJc w:val="left"/>
      <w:pPr>
        <w:tabs>
          <w:tab w:val="num" w:pos="2520"/>
        </w:tabs>
        <w:ind w:left="2520" w:hanging="360"/>
      </w:pPr>
      <w:rPr>
        <w:rFonts w:ascii="Arial" w:hAnsi="Arial" w:hint="default"/>
      </w:rPr>
    </w:lvl>
    <w:lvl w:ilvl="4" w:tplc="B2CCBE86" w:tentative="1">
      <w:start w:val="1"/>
      <w:numFmt w:val="bullet"/>
      <w:lvlText w:val="–"/>
      <w:lvlJc w:val="left"/>
      <w:pPr>
        <w:tabs>
          <w:tab w:val="num" w:pos="3240"/>
        </w:tabs>
        <w:ind w:left="3240" w:hanging="360"/>
      </w:pPr>
      <w:rPr>
        <w:rFonts w:ascii="Arial" w:hAnsi="Arial" w:hint="default"/>
      </w:rPr>
    </w:lvl>
    <w:lvl w:ilvl="5" w:tplc="8C7A93C8" w:tentative="1">
      <w:start w:val="1"/>
      <w:numFmt w:val="bullet"/>
      <w:lvlText w:val="–"/>
      <w:lvlJc w:val="left"/>
      <w:pPr>
        <w:tabs>
          <w:tab w:val="num" w:pos="3960"/>
        </w:tabs>
        <w:ind w:left="3960" w:hanging="360"/>
      </w:pPr>
      <w:rPr>
        <w:rFonts w:ascii="Arial" w:hAnsi="Arial" w:hint="default"/>
      </w:rPr>
    </w:lvl>
    <w:lvl w:ilvl="6" w:tplc="C51C490E" w:tentative="1">
      <w:start w:val="1"/>
      <w:numFmt w:val="bullet"/>
      <w:lvlText w:val="–"/>
      <w:lvlJc w:val="left"/>
      <w:pPr>
        <w:tabs>
          <w:tab w:val="num" w:pos="4680"/>
        </w:tabs>
        <w:ind w:left="4680" w:hanging="360"/>
      </w:pPr>
      <w:rPr>
        <w:rFonts w:ascii="Arial" w:hAnsi="Arial" w:hint="default"/>
      </w:rPr>
    </w:lvl>
    <w:lvl w:ilvl="7" w:tplc="1BF4C664" w:tentative="1">
      <w:start w:val="1"/>
      <w:numFmt w:val="bullet"/>
      <w:lvlText w:val="–"/>
      <w:lvlJc w:val="left"/>
      <w:pPr>
        <w:tabs>
          <w:tab w:val="num" w:pos="5400"/>
        </w:tabs>
        <w:ind w:left="5400" w:hanging="360"/>
      </w:pPr>
      <w:rPr>
        <w:rFonts w:ascii="Arial" w:hAnsi="Arial" w:hint="default"/>
      </w:rPr>
    </w:lvl>
    <w:lvl w:ilvl="8" w:tplc="9F0AD800" w:tentative="1">
      <w:start w:val="1"/>
      <w:numFmt w:val="bullet"/>
      <w:lvlText w:val="–"/>
      <w:lvlJc w:val="left"/>
      <w:pPr>
        <w:tabs>
          <w:tab w:val="num" w:pos="6120"/>
        </w:tabs>
        <w:ind w:left="6120" w:hanging="360"/>
      </w:pPr>
      <w:rPr>
        <w:rFonts w:ascii="Arial" w:hAnsi="Arial" w:hint="default"/>
      </w:rPr>
    </w:lvl>
  </w:abstractNum>
  <w:abstractNum w:abstractNumId="105" w15:restartNumberingAfterBreak="0">
    <w:nsid w:val="70511E53"/>
    <w:multiLevelType w:val="hybridMultilevel"/>
    <w:tmpl w:val="56E277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71453616"/>
    <w:multiLevelType w:val="hybridMultilevel"/>
    <w:tmpl w:val="5ED22ABE"/>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1F920B4"/>
    <w:multiLevelType w:val="hybridMultilevel"/>
    <w:tmpl w:val="7F2E6D5A"/>
    <w:lvl w:ilvl="0" w:tplc="9C8E88C8">
      <w:start w:val="1"/>
      <w:numFmt w:val="bullet"/>
      <w:lvlText w:val="•"/>
      <w:lvlJc w:val="left"/>
      <w:pPr>
        <w:tabs>
          <w:tab w:val="num" w:pos="720"/>
        </w:tabs>
        <w:ind w:left="720" w:hanging="360"/>
      </w:pPr>
      <w:rPr>
        <w:rFonts w:ascii="Arial" w:hAnsi="Arial" w:hint="default"/>
      </w:rPr>
    </w:lvl>
    <w:lvl w:ilvl="1" w:tplc="EBE8E032">
      <w:start w:val="1888"/>
      <w:numFmt w:val="bullet"/>
      <w:lvlText w:val="–"/>
      <w:lvlJc w:val="left"/>
      <w:pPr>
        <w:tabs>
          <w:tab w:val="num" w:pos="1440"/>
        </w:tabs>
        <w:ind w:left="1440" w:hanging="360"/>
      </w:pPr>
      <w:rPr>
        <w:rFonts w:ascii="Arial" w:hAnsi="Arial" w:hint="default"/>
      </w:rPr>
    </w:lvl>
    <w:lvl w:ilvl="2" w:tplc="5DB2E9F6" w:tentative="1">
      <w:start w:val="1"/>
      <w:numFmt w:val="bullet"/>
      <w:lvlText w:val="•"/>
      <w:lvlJc w:val="left"/>
      <w:pPr>
        <w:tabs>
          <w:tab w:val="num" w:pos="2160"/>
        </w:tabs>
        <w:ind w:left="2160" w:hanging="360"/>
      </w:pPr>
      <w:rPr>
        <w:rFonts w:ascii="Arial" w:hAnsi="Arial" w:hint="default"/>
      </w:rPr>
    </w:lvl>
    <w:lvl w:ilvl="3" w:tplc="1ECE40E6" w:tentative="1">
      <w:start w:val="1"/>
      <w:numFmt w:val="bullet"/>
      <w:lvlText w:val="•"/>
      <w:lvlJc w:val="left"/>
      <w:pPr>
        <w:tabs>
          <w:tab w:val="num" w:pos="2880"/>
        </w:tabs>
        <w:ind w:left="2880" w:hanging="360"/>
      </w:pPr>
      <w:rPr>
        <w:rFonts w:ascii="Arial" w:hAnsi="Arial" w:hint="default"/>
      </w:rPr>
    </w:lvl>
    <w:lvl w:ilvl="4" w:tplc="42260270" w:tentative="1">
      <w:start w:val="1"/>
      <w:numFmt w:val="bullet"/>
      <w:lvlText w:val="•"/>
      <w:lvlJc w:val="left"/>
      <w:pPr>
        <w:tabs>
          <w:tab w:val="num" w:pos="3600"/>
        </w:tabs>
        <w:ind w:left="3600" w:hanging="360"/>
      </w:pPr>
      <w:rPr>
        <w:rFonts w:ascii="Arial" w:hAnsi="Arial" w:hint="default"/>
      </w:rPr>
    </w:lvl>
    <w:lvl w:ilvl="5" w:tplc="FB4421A6" w:tentative="1">
      <w:start w:val="1"/>
      <w:numFmt w:val="bullet"/>
      <w:lvlText w:val="•"/>
      <w:lvlJc w:val="left"/>
      <w:pPr>
        <w:tabs>
          <w:tab w:val="num" w:pos="4320"/>
        </w:tabs>
        <w:ind w:left="4320" w:hanging="360"/>
      </w:pPr>
      <w:rPr>
        <w:rFonts w:ascii="Arial" w:hAnsi="Arial" w:hint="default"/>
      </w:rPr>
    </w:lvl>
    <w:lvl w:ilvl="6" w:tplc="2E189750" w:tentative="1">
      <w:start w:val="1"/>
      <w:numFmt w:val="bullet"/>
      <w:lvlText w:val="•"/>
      <w:lvlJc w:val="left"/>
      <w:pPr>
        <w:tabs>
          <w:tab w:val="num" w:pos="5040"/>
        </w:tabs>
        <w:ind w:left="5040" w:hanging="360"/>
      </w:pPr>
      <w:rPr>
        <w:rFonts w:ascii="Arial" w:hAnsi="Arial" w:hint="default"/>
      </w:rPr>
    </w:lvl>
    <w:lvl w:ilvl="7" w:tplc="69FA0AD0" w:tentative="1">
      <w:start w:val="1"/>
      <w:numFmt w:val="bullet"/>
      <w:lvlText w:val="•"/>
      <w:lvlJc w:val="left"/>
      <w:pPr>
        <w:tabs>
          <w:tab w:val="num" w:pos="5760"/>
        </w:tabs>
        <w:ind w:left="5760" w:hanging="360"/>
      </w:pPr>
      <w:rPr>
        <w:rFonts w:ascii="Arial" w:hAnsi="Arial" w:hint="default"/>
      </w:rPr>
    </w:lvl>
    <w:lvl w:ilvl="8" w:tplc="11F0A49C"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0"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77EB3C8B"/>
    <w:multiLevelType w:val="hybridMultilevel"/>
    <w:tmpl w:val="BF36F868"/>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112" w15:restartNumberingAfterBreak="0">
    <w:nsid w:val="77F63100"/>
    <w:multiLevelType w:val="multilevel"/>
    <w:tmpl w:val="77F631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3"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4"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5" w15:restartNumberingAfterBreak="0">
    <w:nsid w:val="79FB63A6"/>
    <w:multiLevelType w:val="hybridMultilevel"/>
    <w:tmpl w:val="E77E76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B071D14"/>
    <w:multiLevelType w:val="hybridMultilevel"/>
    <w:tmpl w:val="8C2632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7" w15:restartNumberingAfterBreak="0">
    <w:nsid w:val="7B925540"/>
    <w:multiLevelType w:val="multilevel"/>
    <w:tmpl w:val="C242EC26"/>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18"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9" w15:restartNumberingAfterBreak="0">
    <w:nsid w:val="7C9128C4"/>
    <w:multiLevelType w:val="multilevel"/>
    <w:tmpl w:val="7C9128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7D5E6176"/>
    <w:multiLevelType w:val="hybridMultilevel"/>
    <w:tmpl w:val="80C0E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E4D1CB0"/>
    <w:multiLevelType w:val="multilevel"/>
    <w:tmpl w:val="975040B6"/>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2"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7EBF3317"/>
    <w:multiLevelType w:val="hybridMultilevel"/>
    <w:tmpl w:val="681C8354"/>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FED7FC5"/>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370908860">
    <w:abstractNumId w:val="12"/>
  </w:num>
  <w:num w:numId="2" w16cid:durableId="1202403288">
    <w:abstractNumId w:val="81"/>
  </w:num>
  <w:num w:numId="3" w16cid:durableId="235363559">
    <w:abstractNumId w:val="62"/>
  </w:num>
  <w:num w:numId="4" w16cid:durableId="989679355">
    <w:abstractNumId w:val="68"/>
  </w:num>
  <w:num w:numId="5" w16cid:durableId="409810781">
    <w:abstractNumId w:val="54"/>
  </w:num>
  <w:num w:numId="6" w16cid:durableId="2081513416">
    <w:abstractNumId w:val="72"/>
  </w:num>
  <w:num w:numId="7" w16cid:durableId="1568495607">
    <w:abstractNumId w:val="90"/>
  </w:num>
  <w:num w:numId="8" w16cid:durableId="1929077284">
    <w:abstractNumId w:val="55"/>
  </w:num>
  <w:num w:numId="9" w16cid:durableId="69206241">
    <w:abstractNumId w:val="83"/>
  </w:num>
  <w:num w:numId="10" w16cid:durableId="1314335830">
    <w:abstractNumId w:val="6"/>
  </w:num>
  <w:num w:numId="11" w16cid:durableId="586155756">
    <w:abstractNumId w:val="71"/>
  </w:num>
  <w:num w:numId="12" w16cid:durableId="1461416379">
    <w:abstractNumId w:val="80"/>
  </w:num>
  <w:num w:numId="13" w16cid:durableId="131097616">
    <w:abstractNumId w:val="25"/>
  </w:num>
  <w:num w:numId="14" w16cid:durableId="1330669507">
    <w:abstractNumId w:val="89"/>
  </w:num>
  <w:num w:numId="15" w16cid:durableId="1544708605">
    <w:abstractNumId w:val="23"/>
  </w:num>
  <w:num w:numId="16" w16cid:durableId="1647202359">
    <w:abstractNumId w:val="66"/>
  </w:num>
  <w:num w:numId="17" w16cid:durableId="366611127">
    <w:abstractNumId w:val="5"/>
  </w:num>
  <w:num w:numId="18" w16cid:durableId="1176379521">
    <w:abstractNumId w:val="118"/>
  </w:num>
  <w:num w:numId="19" w16cid:durableId="494035189">
    <w:abstractNumId w:val="38"/>
  </w:num>
  <w:num w:numId="20" w16cid:durableId="1886402229">
    <w:abstractNumId w:val="111"/>
  </w:num>
  <w:num w:numId="21" w16cid:durableId="2128230243">
    <w:abstractNumId w:val="108"/>
  </w:num>
  <w:num w:numId="22" w16cid:durableId="31351445">
    <w:abstractNumId w:val="92"/>
  </w:num>
  <w:num w:numId="23" w16cid:durableId="1081098852">
    <w:abstractNumId w:val="11"/>
  </w:num>
  <w:num w:numId="24" w16cid:durableId="585111641">
    <w:abstractNumId w:val="20"/>
  </w:num>
  <w:num w:numId="25" w16cid:durableId="1769615368">
    <w:abstractNumId w:val="96"/>
  </w:num>
  <w:num w:numId="26" w16cid:durableId="1914119897">
    <w:abstractNumId w:val="44"/>
  </w:num>
  <w:num w:numId="27" w16cid:durableId="320233550">
    <w:abstractNumId w:val="34"/>
  </w:num>
  <w:num w:numId="28" w16cid:durableId="1797259966">
    <w:abstractNumId w:val="10"/>
  </w:num>
  <w:num w:numId="29" w16cid:durableId="1824543099">
    <w:abstractNumId w:val="87"/>
  </w:num>
  <w:num w:numId="30" w16cid:durableId="810824541">
    <w:abstractNumId w:val="17"/>
  </w:num>
  <w:num w:numId="31" w16cid:durableId="612783970">
    <w:abstractNumId w:val="122"/>
  </w:num>
  <w:num w:numId="32" w16cid:durableId="922572308">
    <w:abstractNumId w:val="107"/>
  </w:num>
  <w:num w:numId="33" w16cid:durableId="489830261">
    <w:abstractNumId w:val="58"/>
  </w:num>
  <w:num w:numId="34" w16cid:durableId="1596014999">
    <w:abstractNumId w:val="8"/>
  </w:num>
  <w:num w:numId="35" w16cid:durableId="654266786">
    <w:abstractNumId w:val="104"/>
  </w:num>
  <w:num w:numId="36" w16cid:durableId="1456556740">
    <w:abstractNumId w:val="103"/>
  </w:num>
  <w:num w:numId="37" w16cid:durableId="1670711974">
    <w:abstractNumId w:val="110"/>
  </w:num>
  <w:num w:numId="38" w16cid:durableId="1633756099">
    <w:abstractNumId w:val="52"/>
  </w:num>
  <w:num w:numId="39" w16cid:durableId="193033440">
    <w:abstractNumId w:val="31"/>
  </w:num>
  <w:num w:numId="40" w16cid:durableId="73898641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3211289">
    <w:abstractNumId w:val="13"/>
  </w:num>
  <w:num w:numId="42" w16cid:durableId="1284337730">
    <w:abstractNumId w:val="84"/>
  </w:num>
  <w:num w:numId="43" w16cid:durableId="2051612355">
    <w:abstractNumId w:val="86"/>
  </w:num>
  <w:num w:numId="44" w16cid:durableId="633174886">
    <w:abstractNumId w:val="61"/>
  </w:num>
  <w:num w:numId="45" w16cid:durableId="598610638">
    <w:abstractNumId w:val="19"/>
  </w:num>
  <w:num w:numId="46" w16cid:durableId="1539970889">
    <w:abstractNumId w:val="120"/>
  </w:num>
  <w:num w:numId="47" w16cid:durableId="1428497448">
    <w:abstractNumId w:val="82"/>
  </w:num>
  <w:num w:numId="48" w16cid:durableId="1401251056">
    <w:abstractNumId w:val="28"/>
  </w:num>
  <w:num w:numId="49" w16cid:durableId="1726180276">
    <w:abstractNumId w:val="56"/>
  </w:num>
  <w:num w:numId="50" w16cid:durableId="169149039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864241500">
    <w:abstractNumId w:val="29"/>
  </w:num>
  <w:num w:numId="52" w16cid:durableId="189804790">
    <w:abstractNumId w:val="64"/>
  </w:num>
  <w:num w:numId="53" w16cid:durableId="1845322957">
    <w:abstractNumId w:val="43"/>
  </w:num>
  <w:num w:numId="54" w16cid:durableId="1824882590">
    <w:abstractNumId w:val="30"/>
  </w:num>
  <w:num w:numId="55" w16cid:durableId="92751219">
    <w:abstractNumId w:val="73"/>
  </w:num>
  <w:num w:numId="56" w16cid:durableId="1836796095">
    <w:abstractNumId w:val="47"/>
  </w:num>
  <w:num w:numId="57" w16cid:durableId="1729187021">
    <w:abstractNumId w:val="32"/>
  </w:num>
  <w:num w:numId="58" w16cid:durableId="340620260">
    <w:abstractNumId w:val="39"/>
  </w:num>
  <w:num w:numId="59" w16cid:durableId="1263688658">
    <w:abstractNumId w:val="40"/>
  </w:num>
  <w:num w:numId="60" w16cid:durableId="600380691">
    <w:abstractNumId w:val="60"/>
  </w:num>
  <w:num w:numId="61" w16cid:durableId="1210800082">
    <w:abstractNumId w:val="102"/>
  </w:num>
  <w:num w:numId="62" w16cid:durableId="1960719537">
    <w:abstractNumId w:val="65"/>
  </w:num>
  <w:num w:numId="63" w16cid:durableId="311056957">
    <w:abstractNumId w:val="12"/>
  </w:num>
  <w:num w:numId="64" w16cid:durableId="1732264714">
    <w:abstractNumId w:val="12"/>
  </w:num>
  <w:num w:numId="65" w16cid:durableId="1661887532">
    <w:abstractNumId w:val="12"/>
  </w:num>
  <w:num w:numId="66" w16cid:durableId="2124617062">
    <w:abstractNumId w:val="12"/>
  </w:num>
  <w:num w:numId="67" w16cid:durableId="1170367462">
    <w:abstractNumId w:val="12"/>
  </w:num>
  <w:num w:numId="68" w16cid:durableId="1385057799">
    <w:abstractNumId w:val="12"/>
  </w:num>
  <w:num w:numId="69" w16cid:durableId="379982395">
    <w:abstractNumId w:val="12"/>
  </w:num>
  <w:num w:numId="70" w16cid:durableId="1620137346">
    <w:abstractNumId w:val="53"/>
  </w:num>
  <w:num w:numId="71" w16cid:durableId="827743934">
    <w:abstractNumId w:val="12"/>
  </w:num>
  <w:num w:numId="72" w16cid:durableId="946960583">
    <w:abstractNumId w:val="12"/>
  </w:num>
  <w:num w:numId="73" w16cid:durableId="692072580">
    <w:abstractNumId w:val="12"/>
  </w:num>
  <w:num w:numId="74" w16cid:durableId="1421176106">
    <w:abstractNumId w:val="12"/>
  </w:num>
  <w:num w:numId="75" w16cid:durableId="1407343263">
    <w:abstractNumId w:val="85"/>
  </w:num>
  <w:num w:numId="76" w16cid:durableId="1922788205">
    <w:abstractNumId w:val="9"/>
  </w:num>
  <w:num w:numId="77" w16cid:durableId="979652298">
    <w:abstractNumId w:val="94"/>
  </w:num>
  <w:num w:numId="78" w16cid:durableId="1556620130">
    <w:abstractNumId w:val="0"/>
  </w:num>
  <w:num w:numId="79" w16cid:durableId="2022975924">
    <w:abstractNumId w:val="67"/>
  </w:num>
  <w:num w:numId="80" w16cid:durableId="1355612854">
    <w:abstractNumId w:val="69"/>
  </w:num>
  <w:num w:numId="81" w16cid:durableId="769355262">
    <w:abstractNumId w:val="48"/>
  </w:num>
  <w:num w:numId="82" w16cid:durableId="1101604416">
    <w:abstractNumId w:val="26"/>
  </w:num>
  <w:num w:numId="83" w16cid:durableId="1129207471">
    <w:abstractNumId w:val="57"/>
  </w:num>
  <w:num w:numId="84" w16cid:durableId="644972332">
    <w:abstractNumId w:val="24"/>
  </w:num>
  <w:num w:numId="85" w16cid:durableId="513888336">
    <w:abstractNumId w:val="119"/>
  </w:num>
  <w:num w:numId="86" w16cid:durableId="322784612">
    <w:abstractNumId w:val="79"/>
  </w:num>
  <w:num w:numId="87" w16cid:durableId="573734850">
    <w:abstractNumId w:val="7"/>
  </w:num>
  <w:num w:numId="88" w16cid:durableId="1279331805">
    <w:abstractNumId w:val="22"/>
  </w:num>
  <w:num w:numId="89" w16cid:durableId="449323153">
    <w:abstractNumId w:val="109"/>
  </w:num>
  <w:num w:numId="90" w16cid:durableId="1165902571">
    <w:abstractNumId w:val="1"/>
  </w:num>
  <w:num w:numId="91" w16cid:durableId="1813867742">
    <w:abstractNumId w:val="2"/>
  </w:num>
  <w:num w:numId="92" w16cid:durableId="1184199591">
    <w:abstractNumId w:val="3"/>
  </w:num>
  <w:num w:numId="93" w16cid:durableId="2137982980">
    <w:abstractNumId w:val="112"/>
  </w:num>
  <w:num w:numId="94" w16cid:durableId="2051958724">
    <w:abstractNumId w:val="41"/>
  </w:num>
  <w:num w:numId="95" w16cid:durableId="858856039">
    <w:abstractNumId w:val="16"/>
  </w:num>
  <w:num w:numId="96" w16cid:durableId="2136173835">
    <w:abstractNumId w:val="27"/>
  </w:num>
  <w:num w:numId="97" w16cid:durableId="142964064">
    <w:abstractNumId w:val="42"/>
  </w:num>
  <w:num w:numId="98" w16cid:durableId="2077167048">
    <w:abstractNumId w:val="97"/>
  </w:num>
  <w:num w:numId="99" w16cid:durableId="1865514657">
    <w:abstractNumId w:val="59"/>
  </w:num>
  <w:num w:numId="100" w16cid:durableId="675957122">
    <w:abstractNumId w:val="46"/>
  </w:num>
  <w:num w:numId="101" w16cid:durableId="1372415630">
    <w:abstractNumId w:val="77"/>
  </w:num>
  <w:num w:numId="102" w16cid:durableId="129173900">
    <w:abstractNumId w:val="115"/>
  </w:num>
  <w:num w:numId="103" w16cid:durableId="57486078">
    <w:abstractNumId w:val="4"/>
  </w:num>
  <w:num w:numId="104" w16cid:durableId="994257750">
    <w:abstractNumId w:val="49"/>
  </w:num>
  <w:num w:numId="105" w16cid:durableId="611015489">
    <w:abstractNumId w:val="45"/>
  </w:num>
  <w:num w:numId="106" w16cid:durableId="1936480244">
    <w:abstractNumId w:val="36"/>
  </w:num>
  <w:num w:numId="107" w16cid:durableId="1003505844">
    <w:abstractNumId w:val="117"/>
  </w:num>
  <w:num w:numId="108" w16cid:durableId="2021851397">
    <w:abstractNumId w:val="50"/>
  </w:num>
  <w:num w:numId="109" w16cid:durableId="99110493">
    <w:abstractNumId w:val="21"/>
  </w:num>
  <w:num w:numId="110" w16cid:durableId="2041466675">
    <w:abstractNumId w:val="14"/>
  </w:num>
  <w:num w:numId="111" w16cid:durableId="330446968">
    <w:abstractNumId w:val="116"/>
  </w:num>
  <w:num w:numId="112" w16cid:durableId="1985233057">
    <w:abstractNumId w:val="35"/>
  </w:num>
  <w:num w:numId="113" w16cid:durableId="1812167753">
    <w:abstractNumId w:val="91"/>
  </w:num>
  <w:num w:numId="114" w16cid:durableId="1492255707">
    <w:abstractNumId w:val="98"/>
  </w:num>
  <w:num w:numId="115" w16cid:durableId="307826614">
    <w:abstractNumId w:val="105"/>
  </w:num>
  <w:num w:numId="116" w16cid:durableId="1740134025">
    <w:abstractNumId w:val="15"/>
  </w:num>
  <w:num w:numId="117" w16cid:durableId="637296800">
    <w:abstractNumId w:val="124"/>
  </w:num>
  <w:num w:numId="118" w16cid:durableId="167714133">
    <w:abstractNumId w:val="18"/>
  </w:num>
  <w:num w:numId="119" w16cid:durableId="134613352">
    <w:abstractNumId w:val="93"/>
  </w:num>
  <w:num w:numId="120" w16cid:durableId="1739554302">
    <w:abstractNumId w:val="75"/>
  </w:num>
  <w:num w:numId="121" w16cid:durableId="2058234210">
    <w:abstractNumId w:val="76"/>
  </w:num>
  <w:num w:numId="122" w16cid:durableId="2120832464">
    <w:abstractNumId w:val="121"/>
  </w:num>
  <w:num w:numId="123" w16cid:durableId="1416318282">
    <w:abstractNumId w:val="51"/>
  </w:num>
  <w:num w:numId="124" w16cid:durableId="100419604">
    <w:abstractNumId w:val="114"/>
  </w:num>
  <w:num w:numId="125" w16cid:durableId="1271276915">
    <w:abstractNumId w:val="63"/>
  </w:num>
  <w:num w:numId="126" w16cid:durableId="384988101">
    <w:abstractNumId w:val="113"/>
  </w:num>
  <w:num w:numId="127" w16cid:durableId="927428535">
    <w:abstractNumId w:val="88"/>
  </w:num>
  <w:num w:numId="128" w16cid:durableId="1764715347">
    <w:abstractNumId w:val="100"/>
  </w:num>
  <w:num w:numId="129" w16cid:durableId="2093773863">
    <w:abstractNumId w:val="70"/>
  </w:num>
  <w:num w:numId="130" w16cid:durableId="1500386637">
    <w:abstractNumId w:val="99"/>
  </w:num>
  <w:num w:numId="131" w16cid:durableId="541408635">
    <w:abstractNumId w:val="101"/>
  </w:num>
  <w:num w:numId="132" w16cid:durableId="181630288">
    <w:abstractNumId w:val="78"/>
  </w:num>
  <w:num w:numId="133" w16cid:durableId="292096741">
    <w:abstractNumId w:val="33"/>
  </w:num>
  <w:num w:numId="134" w16cid:durableId="387654327">
    <w:abstractNumId w:val="106"/>
  </w:num>
  <w:num w:numId="135" w16cid:durableId="1794249930">
    <w:abstractNumId w:val="74"/>
  </w:num>
  <w:num w:numId="136" w16cid:durableId="61607111">
    <w:abstractNumId w:val="95"/>
  </w:num>
  <w:num w:numId="137" w16cid:durableId="423650236">
    <w:abstractNumId w:val="12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8"/>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da-DK" w:vendorID="64" w:dllVersion="0" w:nlCheck="1" w:checkStyle="0"/>
  <w:activeWritingStyle w:appName="MSWord" w:lang="de-DE" w:vendorID="64" w:dllVersion="0" w:nlCheck="1" w:checkStyle="0"/>
  <w:activeWritingStyle w:appName="MSWord" w:lang="sv-SE"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2821"/>
    <w:rsid w:val="00002A37"/>
    <w:rsid w:val="0000317E"/>
    <w:rsid w:val="00003514"/>
    <w:rsid w:val="0000352D"/>
    <w:rsid w:val="000048A7"/>
    <w:rsid w:val="00004900"/>
    <w:rsid w:val="00004BB1"/>
    <w:rsid w:val="00004BE5"/>
    <w:rsid w:val="00004C5B"/>
    <w:rsid w:val="00004D35"/>
    <w:rsid w:val="00006446"/>
    <w:rsid w:val="0000685E"/>
    <w:rsid w:val="00006896"/>
    <w:rsid w:val="00006B58"/>
    <w:rsid w:val="00007198"/>
    <w:rsid w:val="000072C8"/>
    <w:rsid w:val="000074E1"/>
    <w:rsid w:val="000079C9"/>
    <w:rsid w:val="00007CDC"/>
    <w:rsid w:val="00007E8B"/>
    <w:rsid w:val="00007EF0"/>
    <w:rsid w:val="000102B4"/>
    <w:rsid w:val="0001039D"/>
    <w:rsid w:val="000109AA"/>
    <w:rsid w:val="000117C7"/>
    <w:rsid w:val="00011837"/>
    <w:rsid w:val="00011B28"/>
    <w:rsid w:val="00012091"/>
    <w:rsid w:val="00012530"/>
    <w:rsid w:val="00012594"/>
    <w:rsid w:val="0001274F"/>
    <w:rsid w:val="00013567"/>
    <w:rsid w:val="00013762"/>
    <w:rsid w:val="00013ADD"/>
    <w:rsid w:val="000140A4"/>
    <w:rsid w:val="00014220"/>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3C4"/>
    <w:rsid w:val="000204DB"/>
    <w:rsid w:val="000206E5"/>
    <w:rsid w:val="000207A2"/>
    <w:rsid w:val="0002093E"/>
    <w:rsid w:val="00021321"/>
    <w:rsid w:val="00021940"/>
    <w:rsid w:val="00023408"/>
    <w:rsid w:val="0002436E"/>
    <w:rsid w:val="000243BF"/>
    <w:rsid w:val="000248A4"/>
    <w:rsid w:val="00024D1F"/>
    <w:rsid w:val="0002564D"/>
    <w:rsid w:val="00025AC4"/>
    <w:rsid w:val="00025BF1"/>
    <w:rsid w:val="00025BF3"/>
    <w:rsid w:val="00025E2F"/>
    <w:rsid w:val="00025ECA"/>
    <w:rsid w:val="000265E3"/>
    <w:rsid w:val="000267A1"/>
    <w:rsid w:val="00027114"/>
    <w:rsid w:val="00027218"/>
    <w:rsid w:val="00027939"/>
    <w:rsid w:val="00027988"/>
    <w:rsid w:val="00027BD2"/>
    <w:rsid w:val="00027D7F"/>
    <w:rsid w:val="00031357"/>
    <w:rsid w:val="0003198A"/>
    <w:rsid w:val="00031A91"/>
    <w:rsid w:val="000325B8"/>
    <w:rsid w:val="0003353A"/>
    <w:rsid w:val="000338CF"/>
    <w:rsid w:val="00033B4F"/>
    <w:rsid w:val="00033F51"/>
    <w:rsid w:val="000341BE"/>
    <w:rsid w:val="0003438B"/>
    <w:rsid w:val="000345BA"/>
    <w:rsid w:val="0003476B"/>
    <w:rsid w:val="00034C15"/>
    <w:rsid w:val="00035672"/>
    <w:rsid w:val="0003582C"/>
    <w:rsid w:val="00036A25"/>
    <w:rsid w:val="00036BA1"/>
    <w:rsid w:val="00036E9B"/>
    <w:rsid w:val="0003770D"/>
    <w:rsid w:val="00037E0E"/>
    <w:rsid w:val="00037FBF"/>
    <w:rsid w:val="0004032D"/>
    <w:rsid w:val="0004137F"/>
    <w:rsid w:val="000413A5"/>
    <w:rsid w:val="00041768"/>
    <w:rsid w:val="00042269"/>
    <w:rsid w:val="000422E2"/>
    <w:rsid w:val="0004232E"/>
    <w:rsid w:val="00042593"/>
    <w:rsid w:val="00042F22"/>
    <w:rsid w:val="00043063"/>
    <w:rsid w:val="00043940"/>
    <w:rsid w:val="00043A2B"/>
    <w:rsid w:val="000444EF"/>
    <w:rsid w:val="000445C3"/>
    <w:rsid w:val="0004477B"/>
    <w:rsid w:val="00044818"/>
    <w:rsid w:val="00044942"/>
    <w:rsid w:val="00044BF7"/>
    <w:rsid w:val="00045523"/>
    <w:rsid w:val="00045B4F"/>
    <w:rsid w:val="00045CA3"/>
    <w:rsid w:val="00045EB6"/>
    <w:rsid w:val="000460EB"/>
    <w:rsid w:val="000468D3"/>
    <w:rsid w:val="00046F1C"/>
    <w:rsid w:val="00047C44"/>
    <w:rsid w:val="00047D40"/>
    <w:rsid w:val="00047F52"/>
    <w:rsid w:val="00050314"/>
    <w:rsid w:val="00050779"/>
    <w:rsid w:val="000508AD"/>
    <w:rsid w:val="000514F9"/>
    <w:rsid w:val="0005168C"/>
    <w:rsid w:val="0005170D"/>
    <w:rsid w:val="00052369"/>
    <w:rsid w:val="0005274D"/>
    <w:rsid w:val="00052A07"/>
    <w:rsid w:val="00052B3B"/>
    <w:rsid w:val="000534E3"/>
    <w:rsid w:val="00053687"/>
    <w:rsid w:val="0005407B"/>
    <w:rsid w:val="0005489C"/>
    <w:rsid w:val="00054A5B"/>
    <w:rsid w:val="00054B77"/>
    <w:rsid w:val="00054C1B"/>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3C9"/>
    <w:rsid w:val="000626CA"/>
    <w:rsid w:val="0006389C"/>
    <w:rsid w:val="00063B5C"/>
    <w:rsid w:val="00063DF0"/>
    <w:rsid w:val="00064085"/>
    <w:rsid w:val="0006487E"/>
    <w:rsid w:val="00064DEC"/>
    <w:rsid w:val="000650C1"/>
    <w:rsid w:val="00065498"/>
    <w:rsid w:val="000654FB"/>
    <w:rsid w:val="00065E1A"/>
    <w:rsid w:val="000668B8"/>
    <w:rsid w:val="00067759"/>
    <w:rsid w:val="000705EB"/>
    <w:rsid w:val="000707A2"/>
    <w:rsid w:val="000708A3"/>
    <w:rsid w:val="00070C54"/>
    <w:rsid w:val="00070E5C"/>
    <w:rsid w:val="00071841"/>
    <w:rsid w:val="00071F96"/>
    <w:rsid w:val="0007210A"/>
    <w:rsid w:val="000721FE"/>
    <w:rsid w:val="0007231C"/>
    <w:rsid w:val="00072B34"/>
    <w:rsid w:val="0007330B"/>
    <w:rsid w:val="000738F7"/>
    <w:rsid w:val="0007522F"/>
    <w:rsid w:val="00075AB6"/>
    <w:rsid w:val="00075C5D"/>
    <w:rsid w:val="0007717C"/>
    <w:rsid w:val="00077B17"/>
    <w:rsid w:val="00077D33"/>
    <w:rsid w:val="00077E5F"/>
    <w:rsid w:val="000802C4"/>
    <w:rsid w:val="0008036A"/>
    <w:rsid w:val="0008055F"/>
    <w:rsid w:val="00080878"/>
    <w:rsid w:val="00080A67"/>
    <w:rsid w:val="00081925"/>
    <w:rsid w:val="000819CF"/>
    <w:rsid w:val="00081AE6"/>
    <w:rsid w:val="00082AA2"/>
    <w:rsid w:val="00082B81"/>
    <w:rsid w:val="00082E93"/>
    <w:rsid w:val="00083850"/>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292"/>
    <w:rsid w:val="00086308"/>
    <w:rsid w:val="000865C0"/>
    <w:rsid w:val="000866F2"/>
    <w:rsid w:val="00086ABF"/>
    <w:rsid w:val="00086AFB"/>
    <w:rsid w:val="00086DC0"/>
    <w:rsid w:val="00087027"/>
    <w:rsid w:val="000870EB"/>
    <w:rsid w:val="000873E8"/>
    <w:rsid w:val="0008779B"/>
    <w:rsid w:val="000879B4"/>
    <w:rsid w:val="0009009F"/>
    <w:rsid w:val="000901F0"/>
    <w:rsid w:val="000906B1"/>
    <w:rsid w:val="00090852"/>
    <w:rsid w:val="00090BEB"/>
    <w:rsid w:val="00090C4D"/>
    <w:rsid w:val="00090CB9"/>
    <w:rsid w:val="00090E33"/>
    <w:rsid w:val="000910E3"/>
    <w:rsid w:val="00091557"/>
    <w:rsid w:val="000924C1"/>
    <w:rsid w:val="000924F0"/>
    <w:rsid w:val="000929A8"/>
    <w:rsid w:val="00093279"/>
    <w:rsid w:val="00093474"/>
    <w:rsid w:val="0009369F"/>
    <w:rsid w:val="000936AA"/>
    <w:rsid w:val="000936AE"/>
    <w:rsid w:val="00093945"/>
    <w:rsid w:val="000939E6"/>
    <w:rsid w:val="00093C1C"/>
    <w:rsid w:val="00094441"/>
    <w:rsid w:val="000946AD"/>
    <w:rsid w:val="0009510F"/>
    <w:rsid w:val="000954FB"/>
    <w:rsid w:val="00095575"/>
    <w:rsid w:val="0009557D"/>
    <w:rsid w:val="0009572C"/>
    <w:rsid w:val="0009595C"/>
    <w:rsid w:val="0009626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98B"/>
    <w:rsid w:val="000A7B19"/>
    <w:rsid w:val="000A7CEF"/>
    <w:rsid w:val="000A7D50"/>
    <w:rsid w:val="000B028B"/>
    <w:rsid w:val="000B0E9F"/>
    <w:rsid w:val="000B1520"/>
    <w:rsid w:val="000B1891"/>
    <w:rsid w:val="000B1F8C"/>
    <w:rsid w:val="000B2719"/>
    <w:rsid w:val="000B2BFB"/>
    <w:rsid w:val="000B2CE9"/>
    <w:rsid w:val="000B3509"/>
    <w:rsid w:val="000B35EE"/>
    <w:rsid w:val="000B37B6"/>
    <w:rsid w:val="000B38F0"/>
    <w:rsid w:val="000B3A8F"/>
    <w:rsid w:val="000B3CC2"/>
    <w:rsid w:val="000B4067"/>
    <w:rsid w:val="000B4319"/>
    <w:rsid w:val="000B439C"/>
    <w:rsid w:val="000B44A9"/>
    <w:rsid w:val="000B4738"/>
    <w:rsid w:val="000B4AB9"/>
    <w:rsid w:val="000B51F4"/>
    <w:rsid w:val="000B5638"/>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A3"/>
    <w:rsid w:val="000C0D78"/>
    <w:rsid w:val="000C12EA"/>
    <w:rsid w:val="000C139E"/>
    <w:rsid w:val="000C165A"/>
    <w:rsid w:val="000C16C8"/>
    <w:rsid w:val="000C1903"/>
    <w:rsid w:val="000C1B98"/>
    <w:rsid w:val="000C1BF0"/>
    <w:rsid w:val="000C2A16"/>
    <w:rsid w:val="000C2DB1"/>
    <w:rsid w:val="000C2E19"/>
    <w:rsid w:val="000C3364"/>
    <w:rsid w:val="000C37F9"/>
    <w:rsid w:val="000C4735"/>
    <w:rsid w:val="000C4736"/>
    <w:rsid w:val="000C4DA5"/>
    <w:rsid w:val="000C4FA6"/>
    <w:rsid w:val="000C51B3"/>
    <w:rsid w:val="000C5A80"/>
    <w:rsid w:val="000C5DD5"/>
    <w:rsid w:val="000C67A3"/>
    <w:rsid w:val="000C69B9"/>
    <w:rsid w:val="000C6C5E"/>
    <w:rsid w:val="000C7530"/>
    <w:rsid w:val="000C7FBF"/>
    <w:rsid w:val="000D011A"/>
    <w:rsid w:val="000D026B"/>
    <w:rsid w:val="000D05B3"/>
    <w:rsid w:val="000D0D07"/>
    <w:rsid w:val="000D0DA1"/>
    <w:rsid w:val="000D0DD0"/>
    <w:rsid w:val="000D0EFF"/>
    <w:rsid w:val="000D17F5"/>
    <w:rsid w:val="000D1BDC"/>
    <w:rsid w:val="000D1D69"/>
    <w:rsid w:val="000D1DA5"/>
    <w:rsid w:val="000D1F2E"/>
    <w:rsid w:val="000D1F94"/>
    <w:rsid w:val="000D289D"/>
    <w:rsid w:val="000D2961"/>
    <w:rsid w:val="000D2AC9"/>
    <w:rsid w:val="000D3AF0"/>
    <w:rsid w:val="000D427A"/>
    <w:rsid w:val="000D4797"/>
    <w:rsid w:val="000D4858"/>
    <w:rsid w:val="000D4B25"/>
    <w:rsid w:val="000D4FAC"/>
    <w:rsid w:val="000D509F"/>
    <w:rsid w:val="000D50DB"/>
    <w:rsid w:val="000D55F4"/>
    <w:rsid w:val="000D59C5"/>
    <w:rsid w:val="000D6423"/>
    <w:rsid w:val="000D6690"/>
    <w:rsid w:val="000D6841"/>
    <w:rsid w:val="000D689A"/>
    <w:rsid w:val="000D6B25"/>
    <w:rsid w:val="000D6F7A"/>
    <w:rsid w:val="000D71F4"/>
    <w:rsid w:val="000D7BDE"/>
    <w:rsid w:val="000E0527"/>
    <w:rsid w:val="000E0855"/>
    <w:rsid w:val="000E0A04"/>
    <w:rsid w:val="000E0A88"/>
    <w:rsid w:val="000E1032"/>
    <w:rsid w:val="000E113C"/>
    <w:rsid w:val="000E1875"/>
    <w:rsid w:val="000E1ADC"/>
    <w:rsid w:val="000E1C7A"/>
    <w:rsid w:val="000E1E92"/>
    <w:rsid w:val="000E23DE"/>
    <w:rsid w:val="000E32EA"/>
    <w:rsid w:val="000E3342"/>
    <w:rsid w:val="000E3413"/>
    <w:rsid w:val="000E34B6"/>
    <w:rsid w:val="000E3A5F"/>
    <w:rsid w:val="000E3B59"/>
    <w:rsid w:val="000E3CE6"/>
    <w:rsid w:val="000E49DC"/>
    <w:rsid w:val="000E4B42"/>
    <w:rsid w:val="000E50F3"/>
    <w:rsid w:val="000E5750"/>
    <w:rsid w:val="000E57ED"/>
    <w:rsid w:val="000E7568"/>
    <w:rsid w:val="000E7757"/>
    <w:rsid w:val="000E7FA9"/>
    <w:rsid w:val="000F06D6"/>
    <w:rsid w:val="000F0DD3"/>
    <w:rsid w:val="000F0E3C"/>
    <w:rsid w:val="000F0EB1"/>
    <w:rsid w:val="000F1106"/>
    <w:rsid w:val="000F186D"/>
    <w:rsid w:val="000F19FE"/>
    <w:rsid w:val="000F2053"/>
    <w:rsid w:val="000F2947"/>
    <w:rsid w:val="000F2D3F"/>
    <w:rsid w:val="000F334F"/>
    <w:rsid w:val="000F34DF"/>
    <w:rsid w:val="000F3A9D"/>
    <w:rsid w:val="000F3BE9"/>
    <w:rsid w:val="000F3F6C"/>
    <w:rsid w:val="000F45E2"/>
    <w:rsid w:val="000F4676"/>
    <w:rsid w:val="000F46FB"/>
    <w:rsid w:val="000F4E73"/>
    <w:rsid w:val="000F50F9"/>
    <w:rsid w:val="000F5184"/>
    <w:rsid w:val="000F5FA1"/>
    <w:rsid w:val="000F63FD"/>
    <w:rsid w:val="000F6C42"/>
    <w:rsid w:val="000F6CBE"/>
    <w:rsid w:val="000F6DF3"/>
    <w:rsid w:val="000F6F4E"/>
    <w:rsid w:val="000F73EB"/>
    <w:rsid w:val="000F75D8"/>
    <w:rsid w:val="001002DA"/>
    <w:rsid w:val="001005FF"/>
    <w:rsid w:val="00100D9C"/>
    <w:rsid w:val="001012B0"/>
    <w:rsid w:val="00101904"/>
    <w:rsid w:val="00101F35"/>
    <w:rsid w:val="00102304"/>
    <w:rsid w:val="001027FA"/>
    <w:rsid w:val="00102AC5"/>
    <w:rsid w:val="0010434A"/>
    <w:rsid w:val="001045CC"/>
    <w:rsid w:val="00104B88"/>
    <w:rsid w:val="00104D81"/>
    <w:rsid w:val="00104E80"/>
    <w:rsid w:val="00105A8C"/>
    <w:rsid w:val="001062FB"/>
    <w:rsid w:val="001063E6"/>
    <w:rsid w:val="0010678F"/>
    <w:rsid w:val="00106BBC"/>
    <w:rsid w:val="00106C42"/>
    <w:rsid w:val="0010713F"/>
    <w:rsid w:val="00107310"/>
    <w:rsid w:val="001076C5"/>
    <w:rsid w:val="00107864"/>
    <w:rsid w:val="00110596"/>
    <w:rsid w:val="00110C67"/>
    <w:rsid w:val="0011121F"/>
    <w:rsid w:val="001115FD"/>
    <w:rsid w:val="00112599"/>
    <w:rsid w:val="00112A0F"/>
    <w:rsid w:val="00113153"/>
    <w:rsid w:val="00113168"/>
    <w:rsid w:val="00113619"/>
    <w:rsid w:val="00113C17"/>
    <w:rsid w:val="00113CF4"/>
    <w:rsid w:val="00113D95"/>
    <w:rsid w:val="0011441B"/>
    <w:rsid w:val="00114740"/>
    <w:rsid w:val="0011533F"/>
    <w:rsid w:val="001153EA"/>
    <w:rsid w:val="00115643"/>
    <w:rsid w:val="00115AAB"/>
    <w:rsid w:val="00116765"/>
    <w:rsid w:val="00116EDA"/>
    <w:rsid w:val="0011738D"/>
    <w:rsid w:val="001174EF"/>
    <w:rsid w:val="00117850"/>
    <w:rsid w:val="00117EB6"/>
    <w:rsid w:val="00120868"/>
    <w:rsid w:val="001209F6"/>
    <w:rsid w:val="00120ADA"/>
    <w:rsid w:val="00120BB9"/>
    <w:rsid w:val="001219F5"/>
    <w:rsid w:val="00121A20"/>
    <w:rsid w:val="00121E4C"/>
    <w:rsid w:val="00121FDD"/>
    <w:rsid w:val="0012221E"/>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C9B"/>
    <w:rsid w:val="00125D23"/>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E55"/>
    <w:rsid w:val="0013216D"/>
    <w:rsid w:val="00132225"/>
    <w:rsid w:val="00132312"/>
    <w:rsid w:val="00132A13"/>
    <w:rsid w:val="00132BD0"/>
    <w:rsid w:val="00132FD0"/>
    <w:rsid w:val="00133582"/>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1522"/>
    <w:rsid w:val="001426A2"/>
    <w:rsid w:val="00142CFD"/>
    <w:rsid w:val="00143502"/>
    <w:rsid w:val="00143656"/>
    <w:rsid w:val="00143695"/>
    <w:rsid w:val="00143DDE"/>
    <w:rsid w:val="00144892"/>
    <w:rsid w:val="00144A2C"/>
    <w:rsid w:val="00144A81"/>
    <w:rsid w:val="00144DF9"/>
    <w:rsid w:val="00145DE6"/>
    <w:rsid w:val="00145FE2"/>
    <w:rsid w:val="001469D4"/>
    <w:rsid w:val="00147001"/>
    <w:rsid w:val="00147768"/>
    <w:rsid w:val="00147D01"/>
    <w:rsid w:val="00147F55"/>
    <w:rsid w:val="001501DB"/>
    <w:rsid w:val="0015039A"/>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56E4"/>
    <w:rsid w:val="00155C53"/>
    <w:rsid w:val="00156A62"/>
    <w:rsid w:val="00156E8A"/>
    <w:rsid w:val="0015723F"/>
    <w:rsid w:val="00157B9D"/>
    <w:rsid w:val="00157C5B"/>
    <w:rsid w:val="00157E3A"/>
    <w:rsid w:val="0016002E"/>
    <w:rsid w:val="00160069"/>
    <w:rsid w:val="001600EE"/>
    <w:rsid w:val="0016068A"/>
    <w:rsid w:val="00160C36"/>
    <w:rsid w:val="001610B1"/>
    <w:rsid w:val="00161D4A"/>
    <w:rsid w:val="001621FB"/>
    <w:rsid w:val="00162246"/>
    <w:rsid w:val="001622D5"/>
    <w:rsid w:val="00162AD0"/>
    <w:rsid w:val="0016375A"/>
    <w:rsid w:val="00163DFD"/>
    <w:rsid w:val="001643A8"/>
    <w:rsid w:val="001644AA"/>
    <w:rsid w:val="00164617"/>
    <w:rsid w:val="00164D7A"/>
    <w:rsid w:val="00164EB3"/>
    <w:rsid w:val="00165269"/>
    <w:rsid w:val="001656A9"/>
    <w:rsid w:val="001658F5"/>
    <w:rsid w:val="001659C1"/>
    <w:rsid w:val="00165A59"/>
    <w:rsid w:val="00165F8E"/>
    <w:rsid w:val="00166025"/>
    <w:rsid w:val="00166030"/>
    <w:rsid w:val="0016613C"/>
    <w:rsid w:val="001666D2"/>
    <w:rsid w:val="00166EC0"/>
    <w:rsid w:val="00167FD2"/>
    <w:rsid w:val="0017002D"/>
    <w:rsid w:val="001701F0"/>
    <w:rsid w:val="00170235"/>
    <w:rsid w:val="001702E2"/>
    <w:rsid w:val="00170763"/>
    <w:rsid w:val="00170B9E"/>
    <w:rsid w:val="00170E4E"/>
    <w:rsid w:val="00171238"/>
    <w:rsid w:val="0017131F"/>
    <w:rsid w:val="00171479"/>
    <w:rsid w:val="00171489"/>
    <w:rsid w:val="00171D65"/>
    <w:rsid w:val="0017230C"/>
    <w:rsid w:val="001724AD"/>
    <w:rsid w:val="00172FC1"/>
    <w:rsid w:val="00173A8E"/>
    <w:rsid w:val="00173C28"/>
    <w:rsid w:val="001744BB"/>
    <w:rsid w:val="001744DF"/>
    <w:rsid w:val="0017453A"/>
    <w:rsid w:val="001745E4"/>
    <w:rsid w:val="00174BAC"/>
    <w:rsid w:val="00174BF5"/>
    <w:rsid w:val="00174E65"/>
    <w:rsid w:val="001752FA"/>
    <w:rsid w:val="00175358"/>
    <w:rsid w:val="00175426"/>
    <w:rsid w:val="001755A8"/>
    <w:rsid w:val="001756F6"/>
    <w:rsid w:val="00176F6B"/>
    <w:rsid w:val="00176FB6"/>
    <w:rsid w:val="001770A8"/>
    <w:rsid w:val="00177795"/>
    <w:rsid w:val="00177EFF"/>
    <w:rsid w:val="001801A7"/>
    <w:rsid w:val="0018074D"/>
    <w:rsid w:val="00180B4A"/>
    <w:rsid w:val="0018143F"/>
    <w:rsid w:val="001815BA"/>
    <w:rsid w:val="001815DD"/>
    <w:rsid w:val="00181A6B"/>
    <w:rsid w:val="00182925"/>
    <w:rsid w:val="00183574"/>
    <w:rsid w:val="001836C2"/>
    <w:rsid w:val="001836F6"/>
    <w:rsid w:val="001837CC"/>
    <w:rsid w:val="00183A43"/>
    <w:rsid w:val="00183ED8"/>
    <w:rsid w:val="00184052"/>
    <w:rsid w:val="001847F8"/>
    <w:rsid w:val="00184A9B"/>
    <w:rsid w:val="00185B93"/>
    <w:rsid w:val="00185D66"/>
    <w:rsid w:val="00186D59"/>
    <w:rsid w:val="001871DD"/>
    <w:rsid w:val="00187930"/>
    <w:rsid w:val="00187FD0"/>
    <w:rsid w:val="00190AC1"/>
    <w:rsid w:val="001927DF"/>
    <w:rsid w:val="001931DF"/>
    <w:rsid w:val="001932FC"/>
    <w:rsid w:val="0019339F"/>
    <w:rsid w:val="0019341A"/>
    <w:rsid w:val="00193704"/>
    <w:rsid w:val="0019487F"/>
    <w:rsid w:val="00194B27"/>
    <w:rsid w:val="00194B49"/>
    <w:rsid w:val="00194F24"/>
    <w:rsid w:val="00195196"/>
    <w:rsid w:val="001958BF"/>
    <w:rsid w:val="0019604B"/>
    <w:rsid w:val="00196883"/>
    <w:rsid w:val="00196A3C"/>
    <w:rsid w:val="0019737B"/>
    <w:rsid w:val="00197402"/>
    <w:rsid w:val="0019757B"/>
    <w:rsid w:val="00197DF9"/>
    <w:rsid w:val="001A0F35"/>
    <w:rsid w:val="001A10BD"/>
    <w:rsid w:val="001A1549"/>
    <w:rsid w:val="001A1987"/>
    <w:rsid w:val="001A2564"/>
    <w:rsid w:val="001A25F7"/>
    <w:rsid w:val="001A2707"/>
    <w:rsid w:val="001A279E"/>
    <w:rsid w:val="001A27EF"/>
    <w:rsid w:val="001A3324"/>
    <w:rsid w:val="001A33C5"/>
    <w:rsid w:val="001A464A"/>
    <w:rsid w:val="001A47D0"/>
    <w:rsid w:val="001A48E8"/>
    <w:rsid w:val="001A4FD2"/>
    <w:rsid w:val="001A4FDC"/>
    <w:rsid w:val="001A6173"/>
    <w:rsid w:val="001A6657"/>
    <w:rsid w:val="001A68D9"/>
    <w:rsid w:val="001A6CBA"/>
    <w:rsid w:val="001A6EE8"/>
    <w:rsid w:val="001A6F73"/>
    <w:rsid w:val="001A715A"/>
    <w:rsid w:val="001A743D"/>
    <w:rsid w:val="001A7ADE"/>
    <w:rsid w:val="001B0806"/>
    <w:rsid w:val="001B083A"/>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5B4B"/>
    <w:rsid w:val="001B5CBE"/>
    <w:rsid w:val="001B612E"/>
    <w:rsid w:val="001B6813"/>
    <w:rsid w:val="001B68B3"/>
    <w:rsid w:val="001B69B5"/>
    <w:rsid w:val="001B796C"/>
    <w:rsid w:val="001B7A0B"/>
    <w:rsid w:val="001B7A8C"/>
    <w:rsid w:val="001B7F5A"/>
    <w:rsid w:val="001C0105"/>
    <w:rsid w:val="001C0671"/>
    <w:rsid w:val="001C06CE"/>
    <w:rsid w:val="001C0D0B"/>
    <w:rsid w:val="001C0F53"/>
    <w:rsid w:val="001C1CE5"/>
    <w:rsid w:val="001C21C5"/>
    <w:rsid w:val="001C2327"/>
    <w:rsid w:val="001C2657"/>
    <w:rsid w:val="001C279F"/>
    <w:rsid w:val="001C30C8"/>
    <w:rsid w:val="001C3258"/>
    <w:rsid w:val="001C373E"/>
    <w:rsid w:val="001C377F"/>
    <w:rsid w:val="001C3CFF"/>
    <w:rsid w:val="001C3D2A"/>
    <w:rsid w:val="001C40B1"/>
    <w:rsid w:val="001C4924"/>
    <w:rsid w:val="001C4AA6"/>
    <w:rsid w:val="001C5118"/>
    <w:rsid w:val="001C5574"/>
    <w:rsid w:val="001C5726"/>
    <w:rsid w:val="001C5C4E"/>
    <w:rsid w:val="001C5F15"/>
    <w:rsid w:val="001C6495"/>
    <w:rsid w:val="001C7019"/>
    <w:rsid w:val="001C7241"/>
    <w:rsid w:val="001C73A8"/>
    <w:rsid w:val="001C7BB2"/>
    <w:rsid w:val="001C7EDE"/>
    <w:rsid w:val="001D1159"/>
    <w:rsid w:val="001D1648"/>
    <w:rsid w:val="001D1C59"/>
    <w:rsid w:val="001D1DCC"/>
    <w:rsid w:val="001D1F94"/>
    <w:rsid w:val="001D24AE"/>
    <w:rsid w:val="001D2E5B"/>
    <w:rsid w:val="001D2EEA"/>
    <w:rsid w:val="001D2FD9"/>
    <w:rsid w:val="001D302B"/>
    <w:rsid w:val="001D3177"/>
    <w:rsid w:val="001D3954"/>
    <w:rsid w:val="001D3B02"/>
    <w:rsid w:val="001D42FB"/>
    <w:rsid w:val="001D479D"/>
    <w:rsid w:val="001D4917"/>
    <w:rsid w:val="001D50A7"/>
    <w:rsid w:val="001D51BA"/>
    <w:rsid w:val="001D53DE"/>
    <w:rsid w:val="001D5635"/>
    <w:rsid w:val="001D56A3"/>
    <w:rsid w:val="001D5702"/>
    <w:rsid w:val="001D59C2"/>
    <w:rsid w:val="001D62A4"/>
    <w:rsid w:val="001D6337"/>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416B"/>
    <w:rsid w:val="001E41F8"/>
    <w:rsid w:val="001E44E6"/>
    <w:rsid w:val="001E58DD"/>
    <w:rsid w:val="001E58E2"/>
    <w:rsid w:val="001E59A2"/>
    <w:rsid w:val="001E6091"/>
    <w:rsid w:val="001E7AED"/>
    <w:rsid w:val="001F0443"/>
    <w:rsid w:val="001F07D8"/>
    <w:rsid w:val="001F087C"/>
    <w:rsid w:val="001F0B12"/>
    <w:rsid w:val="001F0B22"/>
    <w:rsid w:val="001F1025"/>
    <w:rsid w:val="001F11B7"/>
    <w:rsid w:val="001F1890"/>
    <w:rsid w:val="001F19C8"/>
    <w:rsid w:val="001F2689"/>
    <w:rsid w:val="001F2D91"/>
    <w:rsid w:val="001F3467"/>
    <w:rsid w:val="001F355A"/>
    <w:rsid w:val="001F3916"/>
    <w:rsid w:val="001F3BB7"/>
    <w:rsid w:val="001F3D7C"/>
    <w:rsid w:val="001F419A"/>
    <w:rsid w:val="001F44B0"/>
    <w:rsid w:val="001F44DF"/>
    <w:rsid w:val="001F46B9"/>
    <w:rsid w:val="001F54C5"/>
    <w:rsid w:val="001F5784"/>
    <w:rsid w:val="001F5AB3"/>
    <w:rsid w:val="001F6542"/>
    <w:rsid w:val="001F662C"/>
    <w:rsid w:val="001F6927"/>
    <w:rsid w:val="001F7074"/>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285C"/>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07FB2"/>
    <w:rsid w:val="00210AA7"/>
    <w:rsid w:val="00210D4C"/>
    <w:rsid w:val="00210EC5"/>
    <w:rsid w:val="00211E0D"/>
    <w:rsid w:val="002121C5"/>
    <w:rsid w:val="0021264A"/>
    <w:rsid w:val="002126E8"/>
    <w:rsid w:val="00212D76"/>
    <w:rsid w:val="00213010"/>
    <w:rsid w:val="00213283"/>
    <w:rsid w:val="00213867"/>
    <w:rsid w:val="00213BB9"/>
    <w:rsid w:val="00213C37"/>
    <w:rsid w:val="00213E1E"/>
    <w:rsid w:val="0021495B"/>
    <w:rsid w:val="00214DA8"/>
    <w:rsid w:val="00215423"/>
    <w:rsid w:val="002158FA"/>
    <w:rsid w:val="00215A53"/>
    <w:rsid w:val="00215A92"/>
    <w:rsid w:val="00215C6B"/>
    <w:rsid w:val="00215D1D"/>
    <w:rsid w:val="00215EFE"/>
    <w:rsid w:val="00217079"/>
    <w:rsid w:val="0021735F"/>
    <w:rsid w:val="002175DB"/>
    <w:rsid w:val="00217ABD"/>
    <w:rsid w:val="00217D43"/>
    <w:rsid w:val="00220600"/>
    <w:rsid w:val="00220AD3"/>
    <w:rsid w:val="00221070"/>
    <w:rsid w:val="0022151E"/>
    <w:rsid w:val="002217DD"/>
    <w:rsid w:val="00221894"/>
    <w:rsid w:val="00221C6A"/>
    <w:rsid w:val="002224DB"/>
    <w:rsid w:val="00222DBC"/>
    <w:rsid w:val="002232F5"/>
    <w:rsid w:val="00223FCB"/>
    <w:rsid w:val="002241A6"/>
    <w:rsid w:val="002244BF"/>
    <w:rsid w:val="00224D76"/>
    <w:rsid w:val="002252AD"/>
    <w:rsid w:val="002252C3"/>
    <w:rsid w:val="0022544B"/>
    <w:rsid w:val="002257C5"/>
    <w:rsid w:val="00225C54"/>
    <w:rsid w:val="00226A79"/>
    <w:rsid w:val="00227749"/>
    <w:rsid w:val="00227AF2"/>
    <w:rsid w:val="00227B13"/>
    <w:rsid w:val="00227E24"/>
    <w:rsid w:val="00227ECB"/>
    <w:rsid w:val="002305DC"/>
    <w:rsid w:val="00230765"/>
    <w:rsid w:val="002307E6"/>
    <w:rsid w:val="00230916"/>
    <w:rsid w:val="00230F90"/>
    <w:rsid w:val="00231886"/>
    <w:rsid w:val="002318ED"/>
    <w:rsid w:val="002319E4"/>
    <w:rsid w:val="00232375"/>
    <w:rsid w:val="0023274F"/>
    <w:rsid w:val="00232C7C"/>
    <w:rsid w:val="00233AA1"/>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4FB"/>
    <w:rsid w:val="00236817"/>
    <w:rsid w:val="00236C86"/>
    <w:rsid w:val="00236DC4"/>
    <w:rsid w:val="00236E54"/>
    <w:rsid w:val="002370E7"/>
    <w:rsid w:val="00237BC1"/>
    <w:rsid w:val="00237E63"/>
    <w:rsid w:val="00237F43"/>
    <w:rsid w:val="00237F50"/>
    <w:rsid w:val="00240D0C"/>
    <w:rsid w:val="0024104E"/>
    <w:rsid w:val="00241265"/>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4F0"/>
    <w:rsid w:val="00246740"/>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56B8"/>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6D2A"/>
    <w:rsid w:val="002670D8"/>
    <w:rsid w:val="00267ADF"/>
    <w:rsid w:val="00267C35"/>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32F"/>
    <w:rsid w:val="0027544A"/>
    <w:rsid w:val="00275549"/>
    <w:rsid w:val="0027586B"/>
    <w:rsid w:val="00275DBF"/>
    <w:rsid w:val="00276561"/>
    <w:rsid w:val="00276B58"/>
    <w:rsid w:val="00276D7F"/>
    <w:rsid w:val="00277493"/>
    <w:rsid w:val="0027777C"/>
    <w:rsid w:val="00277BB0"/>
    <w:rsid w:val="0028055F"/>
    <w:rsid w:val="002805F5"/>
    <w:rsid w:val="00280751"/>
    <w:rsid w:val="00280EBF"/>
    <w:rsid w:val="00280FDD"/>
    <w:rsid w:val="002813B5"/>
    <w:rsid w:val="0028175A"/>
    <w:rsid w:val="002818AE"/>
    <w:rsid w:val="0028255B"/>
    <w:rsid w:val="002827AD"/>
    <w:rsid w:val="0028280A"/>
    <w:rsid w:val="00282A55"/>
    <w:rsid w:val="00283426"/>
    <w:rsid w:val="00283894"/>
    <w:rsid w:val="0028398C"/>
    <w:rsid w:val="00283FA1"/>
    <w:rsid w:val="002849E5"/>
    <w:rsid w:val="00284D9D"/>
    <w:rsid w:val="00285265"/>
    <w:rsid w:val="002854D5"/>
    <w:rsid w:val="0028559E"/>
    <w:rsid w:val="00285CDE"/>
    <w:rsid w:val="00286401"/>
    <w:rsid w:val="00286ACD"/>
    <w:rsid w:val="00286D5A"/>
    <w:rsid w:val="00287838"/>
    <w:rsid w:val="002879ED"/>
    <w:rsid w:val="00290332"/>
    <w:rsid w:val="002907B5"/>
    <w:rsid w:val="002909D3"/>
    <w:rsid w:val="00290B08"/>
    <w:rsid w:val="002910B7"/>
    <w:rsid w:val="002912C6"/>
    <w:rsid w:val="00291663"/>
    <w:rsid w:val="00291846"/>
    <w:rsid w:val="00291A99"/>
    <w:rsid w:val="00291B4C"/>
    <w:rsid w:val="00291D26"/>
    <w:rsid w:val="00291EBA"/>
    <w:rsid w:val="0029207D"/>
    <w:rsid w:val="002922E6"/>
    <w:rsid w:val="00292E06"/>
    <w:rsid w:val="00292EB7"/>
    <w:rsid w:val="002930B9"/>
    <w:rsid w:val="0029321E"/>
    <w:rsid w:val="002940D2"/>
    <w:rsid w:val="002941E2"/>
    <w:rsid w:val="00296227"/>
    <w:rsid w:val="00296725"/>
    <w:rsid w:val="00296C78"/>
    <w:rsid w:val="00296D79"/>
    <w:rsid w:val="00296D80"/>
    <w:rsid w:val="00296F44"/>
    <w:rsid w:val="00296FD7"/>
    <w:rsid w:val="0029767A"/>
    <w:rsid w:val="00297754"/>
    <w:rsid w:val="0029777D"/>
    <w:rsid w:val="002A00A0"/>
    <w:rsid w:val="002A055E"/>
    <w:rsid w:val="002A17BC"/>
    <w:rsid w:val="002A1AE5"/>
    <w:rsid w:val="002A1D4E"/>
    <w:rsid w:val="002A1F9B"/>
    <w:rsid w:val="002A1FD1"/>
    <w:rsid w:val="002A24A9"/>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72BE"/>
    <w:rsid w:val="002A73BA"/>
    <w:rsid w:val="002A7452"/>
    <w:rsid w:val="002A7589"/>
    <w:rsid w:val="002A794B"/>
    <w:rsid w:val="002A79BE"/>
    <w:rsid w:val="002A7BEB"/>
    <w:rsid w:val="002A7D92"/>
    <w:rsid w:val="002B007F"/>
    <w:rsid w:val="002B0189"/>
    <w:rsid w:val="002B04EC"/>
    <w:rsid w:val="002B09A3"/>
    <w:rsid w:val="002B1373"/>
    <w:rsid w:val="002B1E4E"/>
    <w:rsid w:val="002B21AF"/>
    <w:rsid w:val="002B24D6"/>
    <w:rsid w:val="002B29F4"/>
    <w:rsid w:val="002B2FBC"/>
    <w:rsid w:val="002B33C6"/>
    <w:rsid w:val="002B33EC"/>
    <w:rsid w:val="002B3CB5"/>
    <w:rsid w:val="002B4256"/>
    <w:rsid w:val="002B4399"/>
    <w:rsid w:val="002B46D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0A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76C"/>
    <w:rsid w:val="002C50A5"/>
    <w:rsid w:val="002C59CB"/>
    <w:rsid w:val="002C5DAC"/>
    <w:rsid w:val="002C60D8"/>
    <w:rsid w:val="002C6903"/>
    <w:rsid w:val="002C6E78"/>
    <w:rsid w:val="002C72E4"/>
    <w:rsid w:val="002C75F5"/>
    <w:rsid w:val="002C7BD9"/>
    <w:rsid w:val="002C7FD6"/>
    <w:rsid w:val="002D01C7"/>
    <w:rsid w:val="002D0363"/>
    <w:rsid w:val="002D071A"/>
    <w:rsid w:val="002D0E61"/>
    <w:rsid w:val="002D1321"/>
    <w:rsid w:val="002D137E"/>
    <w:rsid w:val="002D1454"/>
    <w:rsid w:val="002D1A24"/>
    <w:rsid w:val="002D1A8F"/>
    <w:rsid w:val="002D1F40"/>
    <w:rsid w:val="002D2038"/>
    <w:rsid w:val="002D20A8"/>
    <w:rsid w:val="002D20BB"/>
    <w:rsid w:val="002D20E1"/>
    <w:rsid w:val="002D242A"/>
    <w:rsid w:val="002D2908"/>
    <w:rsid w:val="002D2E77"/>
    <w:rsid w:val="002D2FB0"/>
    <w:rsid w:val="002D31F0"/>
    <w:rsid w:val="002D32CB"/>
    <w:rsid w:val="002D34B2"/>
    <w:rsid w:val="002D4322"/>
    <w:rsid w:val="002D4C4A"/>
    <w:rsid w:val="002D634B"/>
    <w:rsid w:val="002D68E6"/>
    <w:rsid w:val="002D6B89"/>
    <w:rsid w:val="002D6C17"/>
    <w:rsid w:val="002D6D71"/>
    <w:rsid w:val="002D72B6"/>
    <w:rsid w:val="002D7637"/>
    <w:rsid w:val="002D78B7"/>
    <w:rsid w:val="002D78C8"/>
    <w:rsid w:val="002D7A26"/>
    <w:rsid w:val="002D7CB9"/>
    <w:rsid w:val="002D7DDA"/>
    <w:rsid w:val="002E07C5"/>
    <w:rsid w:val="002E0DAA"/>
    <w:rsid w:val="002E1738"/>
    <w:rsid w:val="002E17F2"/>
    <w:rsid w:val="002E2740"/>
    <w:rsid w:val="002E28C1"/>
    <w:rsid w:val="002E2E4F"/>
    <w:rsid w:val="002E2F2A"/>
    <w:rsid w:val="002E2FD7"/>
    <w:rsid w:val="002E3224"/>
    <w:rsid w:val="002E476F"/>
    <w:rsid w:val="002E48AE"/>
    <w:rsid w:val="002E49A8"/>
    <w:rsid w:val="002E4BEA"/>
    <w:rsid w:val="002E50C6"/>
    <w:rsid w:val="002E50D5"/>
    <w:rsid w:val="002E5207"/>
    <w:rsid w:val="002E57B7"/>
    <w:rsid w:val="002E5AF7"/>
    <w:rsid w:val="002E5FC3"/>
    <w:rsid w:val="002E6068"/>
    <w:rsid w:val="002E63F4"/>
    <w:rsid w:val="002E6612"/>
    <w:rsid w:val="002E6E7B"/>
    <w:rsid w:val="002E6EA1"/>
    <w:rsid w:val="002E7691"/>
    <w:rsid w:val="002E791C"/>
    <w:rsid w:val="002E7CAE"/>
    <w:rsid w:val="002E7CF9"/>
    <w:rsid w:val="002E7E13"/>
    <w:rsid w:val="002F0AC3"/>
    <w:rsid w:val="002F0BCE"/>
    <w:rsid w:val="002F0D88"/>
    <w:rsid w:val="002F2422"/>
    <w:rsid w:val="002F2771"/>
    <w:rsid w:val="002F2A58"/>
    <w:rsid w:val="002F37A9"/>
    <w:rsid w:val="002F382E"/>
    <w:rsid w:val="002F3AA9"/>
    <w:rsid w:val="002F4462"/>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063"/>
    <w:rsid w:val="0030029C"/>
    <w:rsid w:val="00300A8E"/>
    <w:rsid w:val="00301779"/>
    <w:rsid w:val="003019EF"/>
    <w:rsid w:val="00301CE6"/>
    <w:rsid w:val="00301ECA"/>
    <w:rsid w:val="0030256B"/>
    <w:rsid w:val="003025A6"/>
    <w:rsid w:val="00302762"/>
    <w:rsid w:val="00302C19"/>
    <w:rsid w:val="0030304F"/>
    <w:rsid w:val="003031F8"/>
    <w:rsid w:val="00304171"/>
    <w:rsid w:val="0030421D"/>
    <w:rsid w:val="003042D8"/>
    <w:rsid w:val="0030501F"/>
    <w:rsid w:val="00305075"/>
    <w:rsid w:val="003051A7"/>
    <w:rsid w:val="00305473"/>
    <w:rsid w:val="00305DF2"/>
    <w:rsid w:val="00306022"/>
    <w:rsid w:val="00306F4A"/>
    <w:rsid w:val="003072CB"/>
    <w:rsid w:val="003072D7"/>
    <w:rsid w:val="00307BA1"/>
    <w:rsid w:val="003108BA"/>
    <w:rsid w:val="00310E0D"/>
    <w:rsid w:val="00311096"/>
    <w:rsid w:val="00311702"/>
    <w:rsid w:val="00311E82"/>
    <w:rsid w:val="00312190"/>
    <w:rsid w:val="00312321"/>
    <w:rsid w:val="00312650"/>
    <w:rsid w:val="003126C7"/>
    <w:rsid w:val="00312713"/>
    <w:rsid w:val="0031286A"/>
    <w:rsid w:val="00312922"/>
    <w:rsid w:val="003131C0"/>
    <w:rsid w:val="00313EC2"/>
    <w:rsid w:val="00313FD6"/>
    <w:rsid w:val="003140AE"/>
    <w:rsid w:val="003143BD"/>
    <w:rsid w:val="00314929"/>
    <w:rsid w:val="003149BC"/>
    <w:rsid w:val="00314B3F"/>
    <w:rsid w:val="00314C47"/>
    <w:rsid w:val="00314FB4"/>
    <w:rsid w:val="00315140"/>
    <w:rsid w:val="00315787"/>
    <w:rsid w:val="003158EF"/>
    <w:rsid w:val="00315C6E"/>
    <w:rsid w:val="00315E1A"/>
    <w:rsid w:val="0031632F"/>
    <w:rsid w:val="003166BF"/>
    <w:rsid w:val="00316FF6"/>
    <w:rsid w:val="00317197"/>
    <w:rsid w:val="00317242"/>
    <w:rsid w:val="003177EB"/>
    <w:rsid w:val="00317C6E"/>
    <w:rsid w:val="00317EEF"/>
    <w:rsid w:val="003203ED"/>
    <w:rsid w:val="0032041B"/>
    <w:rsid w:val="003208B0"/>
    <w:rsid w:val="00320E22"/>
    <w:rsid w:val="003212DB"/>
    <w:rsid w:val="00322154"/>
    <w:rsid w:val="003222AB"/>
    <w:rsid w:val="003229F3"/>
    <w:rsid w:val="00322C9F"/>
    <w:rsid w:val="00323558"/>
    <w:rsid w:val="0032393A"/>
    <w:rsid w:val="00323ACB"/>
    <w:rsid w:val="00323B73"/>
    <w:rsid w:val="00323EED"/>
    <w:rsid w:val="00324402"/>
    <w:rsid w:val="0032487D"/>
    <w:rsid w:val="003249E4"/>
    <w:rsid w:val="00324B5C"/>
    <w:rsid w:val="00324D23"/>
    <w:rsid w:val="00324FC1"/>
    <w:rsid w:val="0032515B"/>
    <w:rsid w:val="003251B5"/>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7E0"/>
    <w:rsid w:val="00332F05"/>
    <w:rsid w:val="00333736"/>
    <w:rsid w:val="00333905"/>
    <w:rsid w:val="00333A84"/>
    <w:rsid w:val="00334002"/>
    <w:rsid w:val="00334579"/>
    <w:rsid w:val="0033505E"/>
    <w:rsid w:val="00335858"/>
    <w:rsid w:val="00335C1B"/>
    <w:rsid w:val="00335F39"/>
    <w:rsid w:val="00336BDA"/>
    <w:rsid w:val="00337194"/>
    <w:rsid w:val="003372DA"/>
    <w:rsid w:val="00337545"/>
    <w:rsid w:val="0033755F"/>
    <w:rsid w:val="00337928"/>
    <w:rsid w:val="00340068"/>
    <w:rsid w:val="00340555"/>
    <w:rsid w:val="00340A45"/>
    <w:rsid w:val="00340A56"/>
    <w:rsid w:val="00341139"/>
    <w:rsid w:val="00341EDB"/>
    <w:rsid w:val="00342BD7"/>
    <w:rsid w:val="00342E02"/>
    <w:rsid w:val="00343100"/>
    <w:rsid w:val="0034331C"/>
    <w:rsid w:val="00343459"/>
    <w:rsid w:val="003435AB"/>
    <w:rsid w:val="00343A07"/>
    <w:rsid w:val="00343F15"/>
    <w:rsid w:val="00343F3F"/>
    <w:rsid w:val="0034458D"/>
    <w:rsid w:val="00344B18"/>
    <w:rsid w:val="00344FB1"/>
    <w:rsid w:val="0034507C"/>
    <w:rsid w:val="00345569"/>
    <w:rsid w:val="00345864"/>
    <w:rsid w:val="00345924"/>
    <w:rsid w:val="00345DF4"/>
    <w:rsid w:val="003463B7"/>
    <w:rsid w:val="00346574"/>
    <w:rsid w:val="0034663D"/>
    <w:rsid w:val="0034690A"/>
    <w:rsid w:val="00346AA0"/>
    <w:rsid w:val="00346DB5"/>
    <w:rsid w:val="00346F20"/>
    <w:rsid w:val="003473CE"/>
    <w:rsid w:val="003477B1"/>
    <w:rsid w:val="0034788B"/>
    <w:rsid w:val="00347B8B"/>
    <w:rsid w:val="003501D7"/>
    <w:rsid w:val="003502E9"/>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4EE2"/>
    <w:rsid w:val="00355FB1"/>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17E9"/>
    <w:rsid w:val="003622B1"/>
    <w:rsid w:val="00362412"/>
    <w:rsid w:val="00363505"/>
    <w:rsid w:val="0036384F"/>
    <w:rsid w:val="003638A7"/>
    <w:rsid w:val="00363F7D"/>
    <w:rsid w:val="00363FA0"/>
    <w:rsid w:val="00365674"/>
    <w:rsid w:val="00365B20"/>
    <w:rsid w:val="0036688E"/>
    <w:rsid w:val="003670C4"/>
    <w:rsid w:val="00367943"/>
    <w:rsid w:val="00367A53"/>
    <w:rsid w:val="003708D2"/>
    <w:rsid w:val="00370E47"/>
    <w:rsid w:val="00371181"/>
    <w:rsid w:val="00371FEA"/>
    <w:rsid w:val="00372570"/>
    <w:rsid w:val="00372D32"/>
    <w:rsid w:val="0037322F"/>
    <w:rsid w:val="0037323B"/>
    <w:rsid w:val="00373DEC"/>
    <w:rsid w:val="00374042"/>
    <w:rsid w:val="0037422F"/>
    <w:rsid w:val="003742AC"/>
    <w:rsid w:val="00374816"/>
    <w:rsid w:val="00374839"/>
    <w:rsid w:val="00374BCC"/>
    <w:rsid w:val="00374DA9"/>
    <w:rsid w:val="00375239"/>
    <w:rsid w:val="003759BA"/>
    <w:rsid w:val="003762E9"/>
    <w:rsid w:val="00376A1A"/>
    <w:rsid w:val="00376B9D"/>
    <w:rsid w:val="00377732"/>
    <w:rsid w:val="00377CE1"/>
    <w:rsid w:val="003807F1"/>
    <w:rsid w:val="00380CEE"/>
    <w:rsid w:val="00380FF7"/>
    <w:rsid w:val="003815BB"/>
    <w:rsid w:val="00381638"/>
    <w:rsid w:val="0038168D"/>
    <w:rsid w:val="003817E4"/>
    <w:rsid w:val="00382121"/>
    <w:rsid w:val="00382541"/>
    <w:rsid w:val="0038393C"/>
    <w:rsid w:val="00383C13"/>
    <w:rsid w:val="00384372"/>
    <w:rsid w:val="00384F45"/>
    <w:rsid w:val="00385112"/>
    <w:rsid w:val="0038531D"/>
    <w:rsid w:val="0038545B"/>
    <w:rsid w:val="00385BF0"/>
    <w:rsid w:val="00385F1A"/>
    <w:rsid w:val="003862AB"/>
    <w:rsid w:val="003865FE"/>
    <w:rsid w:val="00386C8D"/>
    <w:rsid w:val="0038744C"/>
    <w:rsid w:val="003874BE"/>
    <w:rsid w:val="003879D8"/>
    <w:rsid w:val="00387E49"/>
    <w:rsid w:val="00390359"/>
    <w:rsid w:val="0039127E"/>
    <w:rsid w:val="003915EB"/>
    <w:rsid w:val="00391E5F"/>
    <w:rsid w:val="003920B1"/>
    <w:rsid w:val="00392E94"/>
    <w:rsid w:val="0039320A"/>
    <w:rsid w:val="003935E7"/>
    <w:rsid w:val="0039386A"/>
    <w:rsid w:val="003939FF"/>
    <w:rsid w:val="00393BCB"/>
    <w:rsid w:val="00394001"/>
    <w:rsid w:val="0039438D"/>
    <w:rsid w:val="00395165"/>
    <w:rsid w:val="00395B66"/>
    <w:rsid w:val="00396685"/>
    <w:rsid w:val="00397649"/>
    <w:rsid w:val="00397A57"/>
    <w:rsid w:val="00397CC3"/>
    <w:rsid w:val="00397D57"/>
    <w:rsid w:val="003A0892"/>
    <w:rsid w:val="003A0CED"/>
    <w:rsid w:val="003A0E60"/>
    <w:rsid w:val="003A0F25"/>
    <w:rsid w:val="003A0F64"/>
    <w:rsid w:val="003A11A3"/>
    <w:rsid w:val="003A12E6"/>
    <w:rsid w:val="003A1590"/>
    <w:rsid w:val="003A16A6"/>
    <w:rsid w:val="003A16FA"/>
    <w:rsid w:val="003A1725"/>
    <w:rsid w:val="003A1C15"/>
    <w:rsid w:val="003A2223"/>
    <w:rsid w:val="003A2638"/>
    <w:rsid w:val="003A2692"/>
    <w:rsid w:val="003A2A0F"/>
    <w:rsid w:val="003A2FCF"/>
    <w:rsid w:val="003A3ADC"/>
    <w:rsid w:val="003A4100"/>
    <w:rsid w:val="003A449F"/>
    <w:rsid w:val="003A45A1"/>
    <w:rsid w:val="003A4B5B"/>
    <w:rsid w:val="003A4BEE"/>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315D"/>
    <w:rsid w:val="003B33E5"/>
    <w:rsid w:val="003B369F"/>
    <w:rsid w:val="003B36A3"/>
    <w:rsid w:val="003B381F"/>
    <w:rsid w:val="003B3A55"/>
    <w:rsid w:val="003B3C0F"/>
    <w:rsid w:val="003B3EE9"/>
    <w:rsid w:val="003B3F1A"/>
    <w:rsid w:val="003B4985"/>
    <w:rsid w:val="003B4A1F"/>
    <w:rsid w:val="003B5024"/>
    <w:rsid w:val="003B573B"/>
    <w:rsid w:val="003B5A27"/>
    <w:rsid w:val="003B5BE1"/>
    <w:rsid w:val="003B5C09"/>
    <w:rsid w:val="003B5F50"/>
    <w:rsid w:val="003B6346"/>
    <w:rsid w:val="003B6B18"/>
    <w:rsid w:val="003B6B43"/>
    <w:rsid w:val="003B70E0"/>
    <w:rsid w:val="003B73BC"/>
    <w:rsid w:val="003B7700"/>
    <w:rsid w:val="003B785E"/>
    <w:rsid w:val="003B7FE5"/>
    <w:rsid w:val="003C11C8"/>
    <w:rsid w:val="003C16E6"/>
    <w:rsid w:val="003C1905"/>
    <w:rsid w:val="003C2067"/>
    <w:rsid w:val="003C221A"/>
    <w:rsid w:val="003C2246"/>
    <w:rsid w:val="003C2425"/>
    <w:rsid w:val="003C2516"/>
    <w:rsid w:val="003C2702"/>
    <w:rsid w:val="003C2D10"/>
    <w:rsid w:val="003C3F5D"/>
    <w:rsid w:val="003C4112"/>
    <w:rsid w:val="003C467F"/>
    <w:rsid w:val="003C471D"/>
    <w:rsid w:val="003C4B86"/>
    <w:rsid w:val="003C4C4A"/>
    <w:rsid w:val="003C4D0A"/>
    <w:rsid w:val="003C4F5D"/>
    <w:rsid w:val="003C585B"/>
    <w:rsid w:val="003C5D55"/>
    <w:rsid w:val="003C6036"/>
    <w:rsid w:val="003C64AC"/>
    <w:rsid w:val="003C6D21"/>
    <w:rsid w:val="003C6EF3"/>
    <w:rsid w:val="003C76CC"/>
    <w:rsid w:val="003C7806"/>
    <w:rsid w:val="003C78B5"/>
    <w:rsid w:val="003C7F8E"/>
    <w:rsid w:val="003D0607"/>
    <w:rsid w:val="003D0723"/>
    <w:rsid w:val="003D0FDB"/>
    <w:rsid w:val="003D109F"/>
    <w:rsid w:val="003D14F9"/>
    <w:rsid w:val="003D2478"/>
    <w:rsid w:val="003D2DDC"/>
    <w:rsid w:val="003D2FC4"/>
    <w:rsid w:val="003D3279"/>
    <w:rsid w:val="003D33CE"/>
    <w:rsid w:val="003D3866"/>
    <w:rsid w:val="003D3C45"/>
    <w:rsid w:val="003D3C8F"/>
    <w:rsid w:val="003D40F8"/>
    <w:rsid w:val="003D47C1"/>
    <w:rsid w:val="003D4ECB"/>
    <w:rsid w:val="003D5B1F"/>
    <w:rsid w:val="003D5BB1"/>
    <w:rsid w:val="003D5EDF"/>
    <w:rsid w:val="003D68F3"/>
    <w:rsid w:val="003D6F06"/>
    <w:rsid w:val="003D6FCA"/>
    <w:rsid w:val="003D7193"/>
    <w:rsid w:val="003D761D"/>
    <w:rsid w:val="003D7625"/>
    <w:rsid w:val="003D7A25"/>
    <w:rsid w:val="003D7DE0"/>
    <w:rsid w:val="003E04AC"/>
    <w:rsid w:val="003E05BD"/>
    <w:rsid w:val="003E072B"/>
    <w:rsid w:val="003E0B69"/>
    <w:rsid w:val="003E0D27"/>
    <w:rsid w:val="003E0E15"/>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ABC"/>
    <w:rsid w:val="003E5D31"/>
    <w:rsid w:val="003E6208"/>
    <w:rsid w:val="003E64C4"/>
    <w:rsid w:val="003E64FD"/>
    <w:rsid w:val="003E6B5A"/>
    <w:rsid w:val="003E6BC9"/>
    <w:rsid w:val="003E74E3"/>
    <w:rsid w:val="003F011C"/>
    <w:rsid w:val="003F0137"/>
    <w:rsid w:val="003F01B0"/>
    <w:rsid w:val="003F0256"/>
    <w:rsid w:val="003F05C7"/>
    <w:rsid w:val="003F0E82"/>
    <w:rsid w:val="003F100D"/>
    <w:rsid w:val="003F119B"/>
    <w:rsid w:val="003F1514"/>
    <w:rsid w:val="003F163A"/>
    <w:rsid w:val="003F178D"/>
    <w:rsid w:val="003F1C94"/>
    <w:rsid w:val="003F1CDA"/>
    <w:rsid w:val="003F1F0B"/>
    <w:rsid w:val="003F245C"/>
    <w:rsid w:val="003F2497"/>
    <w:rsid w:val="003F2CD4"/>
    <w:rsid w:val="003F2D38"/>
    <w:rsid w:val="003F3103"/>
    <w:rsid w:val="003F330C"/>
    <w:rsid w:val="003F4198"/>
    <w:rsid w:val="003F41C6"/>
    <w:rsid w:val="003F43C0"/>
    <w:rsid w:val="003F5328"/>
    <w:rsid w:val="003F60C0"/>
    <w:rsid w:val="003F633C"/>
    <w:rsid w:val="003F633D"/>
    <w:rsid w:val="003F68A6"/>
    <w:rsid w:val="003F6BBE"/>
    <w:rsid w:val="003F6E7D"/>
    <w:rsid w:val="003F6ED2"/>
    <w:rsid w:val="003F7221"/>
    <w:rsid w:val="004000E8"/>
    <w:rsid w:val="0040123A"/>
    <w:rsid w:val="00401247"/>
    <w:rsid w:val="00401259"/>
    <w:rsid w:val="004018BA"/>
    <w:rsid w:val="00401BCB"/>
    <w:rsid w:val="004022B5"/>
    <w:rsid w:val="00402735"/>
    <w:rsid w:val="0040288A"/>
    <w:rsid w:val="0040299B"/>
    <w:rsid w:val="00402E2B"/>
    <w:rsid w:val="004030A7"/>
    <w:rsid w:val="00403926"/>
    <w:rsid w:val="00403DBB"/>
    <w:rsid w:val="0040429C"/>
    <w:rsid w:val="00404311"/>
    <w:rsid w:val="004045F0"/>
    <w:rsid w:val="00404B4B"/>
    <w:rsid w:val="0040512B"/>
    <w:rsid w:val="0040523C"/>
    <w:rsid w:val="0040558C"/>
    <w:rsid w:val="00405B45"/>
    <w:rsid w:val="00405CA5"/>
    <w:rsid w:val="00405E96"/>
    <w:rsid w:val="00406278"/>
    <w:rsid w:val="004069EF"/>
    <w:rsid w:val="00406E1E"/>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EA9"/>
    <w:rsid w:val="00410F18"/>
    <w:rsid w:val="00410FF2"/>
    <w:rsid w:val="004116D8"/>
    <w:rsid w:val="00411965"/>
    <w:rsid w:val="0041263E"/>
    <w:rsid w:val="00412820"/>
    <w:rsid w:val="00412D57"/>
    <w:rsid w:val="00412E13"/>
    <w:rsid w:val="00413288"/>
    <w:rsid w:val="00413990"/>
    <w:rsid w:val="00413AAC"/>
    <w:rsid w:val="00413CB4"/>
    <w:rsid w:val="004142B5"/>
    <w:rsid w:val="00415415"/>
    <w:rsid w:val="0041547C"/>
    <w:rsid w:val="0041576E"/>
    <w:rsid w:val="00415856"/>
    <w:rsid w:val="00415AE2"/>
    <w:rsid w:val="00415CFE"/>
    <w:rsid w:val="0041669E"/>
    <w:rsid w:val="00416EC8"/>
    <w:rsid w:val="0041714C"/>
    <w:rsid w:val="00417E76"/>
    <w:rsid w:val="004207EE"/>
    <w:rsid w:val="00421105"/>
    <w:rsid w:val="00421595"/>
    <w:rsid w:val="004215D8"/>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716E"/>
    <w:rsid w:val="00427248"/>
    <w:rsid w:val="004272E5"/>
    <w:rsid w:val="0043068E"/>
    <w:rsid w:val="004311DF"/>
    <w:rsid w:val="0043134C"/>
    <w:rsid w:val="0043149A"/>
    <w:rsid w:val="00431986"/>
    <w:rsid w:val="00431CCC"/>
    <w:rsid w:val="00431F63"/>
    <w:rsid w:val="004323FC"/>
    <w:rsid w:val="00432627"/>
    <w:rsid w:val="0043269E"/>
    <w:rsid w:val="00433220"/>
    <w:rsid w:val="004336FF"/>
    <w:rsid w:val="00433824"/>
    <w:rsid w:val="00433FC2"/>
    <w:rsid w:val="00434C6C"/>
    <w:rsid w:val="00434CA5"/>
    <w:rsid w:val="00434E74"/>
    <w:rsid w:val="004355F8"/>
    <w:rsid w:val="0043585E"/>
    <w:rsid w:val="00435AA5"/>
    <w:rsid w:val="00435AF5"/>
    <w:rsid w:val="00435C6C"/>
    <w:rsid w:val="00435F36"/>
    <w:rsid w:val="00437447"/>
    <w:rsid w:val="0043752A"/>
    <w:rsid w:val="00437BC2"/>
    <w:rsid w:val="00437C66"/>
    <w:rsid w:val="00437DE7"/>
    <w:rsid w:val="00440310"/>
    <w:rsid w:val="00440512"/>
    <w:rsid w:val="004408BD"/>
    <w:rsid w:val="00440B5F"/>
    <w:rsid w:val="00440DC2"/>
    <w:rsid w:val="00440EE9"/>
    <w:rsid w:val="00441475"/>
    <w:rsid w:val="00441850"/>
    <w:rsid w:val="004418DE"/>
    <w:rsid w:val="00441A92"/>
    <w:rsid w:val="00441F22"/>
    <w:rsid w:val="004422B8"/>
    <w:rsid w:val="004424BC"/>
    <w:rsid w:val="004436AB"/>
    <w:rsid w:val="0044378F"/>
    <w:rsid w:val="00443BDA"/>
    <w:rsid w:val="004440EC"/>
    <w:rsid w:val="00444403"/>
    <w:rsid w:val="00444431"/>
    <w:rsid w:val="004444D7"/>
    <w:rsid w:val="00444792"/>
    <w:rsid w:val="00444F56"/>
    <w:rsid w:val="004456AC"/>
    <w:rsid w:val="00445DCE"/>
    <w:rsid w:val="00445FA0"/>
    <w:rsid w:val="00446488"/>
    <w:rsid w:val="00446749"/>
    <w:rsid w:val="00446B4B"/>
    <w:rsid w:val="004471F5"/>
    <w:rsid w:val="004473A5"/>
    <w:rsid w:val="00447607"/>
    <w:rsid w:val="00447626"/>
    <w:rsid w:val="0044790A"/>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0ED"/>
    <w:rsid w:val="0045578A"/>
    <w:rsid w:val="004561E0"/>
    <w:rsid w:val="00456A48"/>
    <w:rsid w:val="00456FC4"/>
    <w:rsid w:val="00457565"/>
    <w:rsid w:val="00457B71"/>
    <w:rsid w:val="00457CD9"/>
    <w:rsid w:val="00460601"/>
    <w:rsid w:val="00460721"/>
    <w:rsid w:val="00460746"/>
    <w:rsid w:val="00460BD1"/>
    <w:rsid w:val="004614A2"/>
    <w:rsid w:val="00461811"/>
    <w:rsid w:val="0046192A"/>
    <w:rsid w:val="004619F9"/>
    <w:rsid w:val="00461C75"/>
    <w:rsid w:val="00461DB8"/>
    <w:rsid w:val="00461EBB"/>
    <w:rsid w:val="004621E8"/>
    <w:rsid w:val="00462850"/>
    <w:rsid w:val="00462C81"/>
    <w:rsid w:val="00462FA5"/>
    <w:rsid w:val="00464042"/>
    <w:rsid w:val="0046430E"/>
    <w:rsid w:val="004646D4"/>
    <w:rsid w:val="00464E0F"/>
    <w:rsid w:val="00465F3A"/>
    <w:rsid w:val="00466043"/>
    <w:rsid w:val="0046694A"/>
    <w:rsid w:val="004669E2"/>
    <w:rsid w:val="00466EBC"/>
    <w:rsid w:val="00467392"/>
    <w:rsid w:val="00467930"/>
    <w:rsid w:val="00467B8C"/>
    <w:rsid w:val="00467DF2"/>
    <w:rsid w:val="004706D5"/>
    <w:rsid w:val="00470C31"/>
    <w:rsid w:val="00470C4F"/>
    <w:rsid w:val="00470DC1"/>
    <w:rsid w:val="00471963"/>
    <w:rsid w:val="004719C3"/>
    <w:rsid w:val="00471AFC"/>
    <w:rsid w:val="00472B14"/>
    <w:rsid w:val="00472D9C"/>
    <w:rsid w:val="004734D0"/>
    <w:rsid w:val="004737F0"/>
    <w:rsid w:val="00473C75"/>
    <w:rsid w:val="00474096"/>
    <w:rsid w:val="004744C0"/>
    <w:rsid w:val="0047525B"/>
    <w:rsid w:val="0047556B"/>
    <w:rsid w:val="00475611"/>
    <w:rsid w:val="00475C6C"/>
    <w:rsid w:val="00476107"/>
    <w:rsid w:val="0047631A"/>
    <w:rsid w:val="004763C5"/>
    <w:rsid w:val="004765C1"/>
    <w:rsid w:val="00476929"/>
    <w:rsid w:val="00477768"/>
    <w:rsid w:val="004778F1"/>
    <w:rsid w:val="00477A66"/>
    <w:rsid w:val="004808FD"/>
    <w:rsid w:val="004821D5"/>
    <w:rsid w:val="00482442"/>
    <w:rsid w:val="004824B0"/>
    <w:rsid w:val="00482AAD"/>
    <w:rsid w:val="00483127"/>
    <w:rsid w:val="00483897"/>
    <w:rsid w:val="004843B1"/>
    <w:rsid w:val="00484649"/>
    <w:rsid w:val="004846A7"/>
    <w:rsid w:val="004847B1"/>
    <w:rsid w:val="00484CFB"/>
    <w:rsid w:val="004853CE"/>
    <w:rsid w:val="00485A5D"/>
    <w:rsid w:val="0048618E"/>
    <w:rsid w:val="004865E7"/>
    <w:rsid w:val="004869C6"/>
    <w:rsid w:val="00487488"/>
    <w:rsid w:val="004877E2"/>
    <w:rsid w:val="0049015D"/>
    <w:rsid w:val="00490604"/>
    <w:rsid w:val="00490A15"/>
    <w:rsid w:val="00490D41"/>
    <w:rsid w:val="00490E89"/>
    <w:rsid w:val="00491814"/>
    <w:rsid w:val="00491FBF"/>
    <w:rsid w:val="00492BC5"/>
    <w:rsid w:val="0049306B"/>
    <w:rsid w:val="004933EA"/>
    <w:rsid w:val="00493425"/>
    <w:rsid w:val="00493DBE"/>
    <w:rsid w:val="0049472B"/>
    <w:rsid w:val="00494B81"/>
    <w:rsid w:val="00495038"/>
    <w:rsid w:val="00495533"/>
    <w:rsid w:val="0049566A"/>
    <w:rsid w:val="004957EC"/>
    <w:rsid w:val="004963CD"/>
    <w:rsid w:val="00496462"/>
    <w:rsid w:val="004964F1"/>
    <w:rsid w:val="00496624"/>
    <w:rsid w:val="004969FC"/>
    <w:rsid w:val="00496A07"/>
    <w:rsid w:val="00496F4E"/>
    <w:rsid w:val="00497006"/>
    <w:rsid w:val="004973BE"/>
    <w:rsid w:val="004977DB"/>
    <w:rsid w:val="00497A74"/>
    <w:rsid w:val="00497DA1"/>
    <w:rsid w:val="004A056F"/>
    <w:rsid w:val="004A155E"/>
    <w:rsid w:val="004A16BC"/>
    <w:rsid w:val="004A170E"/>
    <w:rsid w:val="004A1C33"/>
    <w:rsid w:val="004A2164"/>
    <w:rsid w:val="004A23A2"/>
    <w:rsid w:val="004A2416"/>
    <w:rsid w:val="004A2B94"/>
    <w:rsid w:val="004A2F70"/>
    <w:rsid w:val="004A3092"/>
    <w:rsid w:val="004A311F"/>
    <w:rsid w:val="004A4510"/>
    <w:rsid w:val="004A4CD2"/>
    <w:rsid w:val="004A4CED"/>
    <w:rsid w:val="004A515A"/>
    <w:rsid w:val="004A52A2"/>
    <w:rsid w:val="004A54CD"/>
    <w:rsid w:val="004A5658"/>
    <w:rsid w:val="004A6952"/>
    <w:rsid w:val="004A6B9D"/>
    <w:rsid w:val="004A7159"/>
    <w:rsid w:val="004A7668"/>
    <w:rsid w:val="004A7694"/>
    <w:rsid w:val="004A7AD8"/>
    <w:rsid w:val="004A7E6E"/>
    <w:rsid w:val="004B014E"/>
    <w:rsid w:val="004B01DD"/>
    <w:rsid w:val="004B033D"/>
    <w:rsid w:val="004B0618"/>
    <w:rsid w:val="004B08CF"/>
    <w:rsid w:val="004B08FF"/>
    <w:rsid w:val="004B0AB7"/>
    <w:rsid w:val="004B124C"/>
    <w:rsid w:val="004B1344"/>
    <w:rsid w:val="004B14ED"/>
    <w:rsid w:val="004B20F8"/>
    <w:rsid w:val="004B31AC"/>
    <w:rsid w:val="004B3672"/>
    <w:rsid w:val="004B3EF9"/>
    <w:rsid w:val="004B3F31"/>
    <w:rsid w:val="004B409C"/>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0A"/>
    <w:rsid w:val="004C257E"/>
    <w:rsid w:val="004C28A2"/>
    <w:rsid w:val="004C2E9F"/>
    <w:rsid w:val="004C2F5B"/>
    <w:rsid w:val="004C2FCC"/>
    <w:rsid w:val="004C315B"/>
    <w:rsid w:val="004C3898"/>
    <w:rsid w:val="004C41EF"/>
    <w:rsid w:val="004C44D0"/>
    <w:rsid w:val="004C48A4"/>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07E3"/>
    <w:rsid w:val="004D146D"/>
    <w:rsid w:val="004D1599"/>
    <w:rsid w:val="004D1777"/>
    <w:rsid w:val="004D1A6A"/>
    <w:rsid w:val="004D1C02"/>
    <w:rsid w:val="004D2003"/>
    <w:rsid w:val="004D2209"/>
    <w:rsid w:val="004D276F"/>
    <w:rsid w:val="004D2AF0"/>
    <w:rsid w:val="004D2C5B"/>
    <w:rsid w:val="004D2CD3"/>
    <w:rsid w:val="004D3045"/>
    <w:rsid w:val="004D3070"/>
    <w:rsid w:val="004D36B1"/>
    <w:rsid w:val="004D3D8D"/>
    <w:rsid w:val="004D41E9"/>
    <w:rsid w:val="004D433B"/>
    <w:rsid w:val="004D4C97"/>
    <w:rsid w:val="004D4FB4"/>
    <w:rsid w:val="004D57E5"/>
    <w:rsid w:val="004D5BF9"/>
    <w:rsid w:val="004D60AC"/>
    <w:rsid w:val="004D6C2F"/>
    <w:rsid w:val="004D7B79"/>
    <w:rsid w:val="004D7E92"/>
    <w:rsid w:val="004D7EBD"/>
    <w:rsid w:val="004D7F12"/>
    <w:rsid w:val="004E0434"/>
    <w:rsid w:val="004E08E1"/>
    <w:rsid w:val="004E0903"/>
    <w:rsid w:val="004E0ABB"/>
    <w:rsid w:val="004E162A"/>
    <w:rsid w:val="004E1675"/>
    <w:rsid w:val="004E1B2E"/>
    <w:rsid w:val="004E1FE5"/>
    <w:rsid w:val="004E24CC"/>
    <w:rsid w:val="004E25F2"/>
    <w:rsid w:val="004E2680"/>
    <w:rsid w:val="004E28F9"/>
    <w:rsid w:val="004E29DA"/>
    <w:rsid w:val="004E2F82"/>
    <w:rsid w:val="004E34A5"/>
    <w:rsid w:val="004E34E7"/>
    <w:rsid w:val="004E3AC0"/>
    <w:rsid w:val="004E4013"/>
    <w:rsid w:val="004E462E"/>
    <w:rsid w:val="004E4678"/>
    <w:rsid w:val="004E4991"/>
    <w:rsid w:val="004E4AC9"/>
    <w:rsid w:val="004E4E5F"/>
    <w:rsid w:val="004E4F2C"/>
    <w:rsid w:val="004E4F76"/>
    <w:rsid w:val="004E56DC"/>
    <w:rsid w:val="004E5746"/>
    <w:rsid w:val="004E60F2"/>
    <w:rsid w:val="004E6411"/>
    <w:rsid w:val="004E6A78"/>
    <w:rsid w:val="004E6C24"/>
    <w:rsid w:val="004E6D4B"/>
    <w:rsid w:val="004E734C"/>
    <w:rsid w:val="004E7438"/>
    <w:rsid w:val="004E76F4"/>
    <w:rsid w:val="004E78DB"/>
    <w:rsid w:val="004E7F98"/>
    <w:rsid w:val="004F018D"/>
    <w:rsid w:val="004F0501"/>
    <w:rsid w:val="004F064E"/>
    <w:rsid w:val="004F0A14"/>
    <w:rsid w:val="004F0B4E"/>
    <w:rsid w:val="004F0B6C"/>
    <w:rsid w:val="004F124A"/>
    <w:rsid w:val="004F2078"/>
    <w:rsid w:val="004F210A"/>
    <w:rsid w:val="004F2507"/>
    <w:rsid w:val="004F2AE0"/>
    <w:rsid w:val="004F4200"/>
    <w:rsid w:val="004F42AD"/>
    <w:rsid w:val="004F4435"/>
    <w:rsid w:val="004F48F7"/>
    <w:rsid w:val="004F4931"/>
    <w:rsid w:val="004F4AFB"/>
    <w:rsid w:val="004F4C8E"/>
    <w:rsid w:val="004F4DA3"/>
    <w:rsid w:val="004F5AC4"/>
    <w:rsid w:val="004F5E9A"/>
    <w:rsid w:val="004F631E"/>
    <w:rsid w:val="004F6B70"/>
    <w:rsid w:val="004F742C"/>
    <w:rsid w:val="004F75DB"/>
    <w:rsid w:val="004F7717"/>
    <w:rsid w:val="004F7CF6"/>
    <w:rsid w:val="005003DC"/>
    <w:rsid w:val="00500988"/>
    <w:rsid w:val="00500BC2"/>
    <w:rsid w:val="00501082"/>
    <w:rsid w:val="005016E6"/>
    <w:rsid w:val="005017C9"/>
    <w:rsid w:val="00501990"/>
    <w:rsid w:val="0050201E"/>
    <w:rsid w:val="0050221A"/>
    <w:rsid w:val="00502276"/>
    <w:rsid w:val="005026E5"/>
    <w:rsid w:val="00502A17"/>
    <w:rsid w:val="00502F34"/>
    <w:rsid w:val="00503108"/>
    <w:rsid w:val="00503277"/>
    <w:rsid w:val="005035B7"/>
    <w:rsid w:val="0050379C"/>
    <w:rsid w:val="00504146"/>
    <w:rsid w:val="005049A5"/>
    <w:rsid w:val="005049B4"/>
    <w:rsid w:val="00504D7D"/>
    <w:rsid w:val="00505423"/>
    <w:rsid w:val="005055F7"/>
    <w:rsid w:val="0050628F"/>
    <w:rsid w:val="00506557"/>
    <w:rsid w:val="00506678"/>
    <w:rsid w:val="00506764"/>
    <w:rsid w:val="0050677A"/>
    <w:rsid w:val="005074E5"/>
    <w:rsid w:val="00507671"/>
    <w:rsid w:val="0051067E"/>
    <w:rsid w:val="005107B4"/>
    <w:rsid w:val="005108D8"/>
    <w:rsid w:val="00510984"/>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B37"/>
    <w:rsid w:val="00514C8B"/>
    <w:rsid w:val="00514CF8"/>
    <w:rsid w:val="005150B5"/>
    <w:rsid w:val="005153A7"/>
    <w:rsid w:val="005153C8"/>
    <w:rsid w:val="0051595C"/>
    <w:rsid w:val="005168F9"/>
    <w:rsid w:val="0051690D"/>
    <w:rsid w:val="00516C53"/>
    <w:rsid w:val="005170DB"/>
    <w:rsid w:val="00517725"/>
    <w:rsid w:val="0051789C"/>
    <w:rsid w:val="005178BC"/>
    <w:rsid w:val="00520327"/>
    <w:rsid w:val="005207D9"/>
    <w:rsid w:val="0052119C"/>
    <w:rsid w:val="005215D8"/>
    <w:rsid w:val="00521780"/>
    <w:rsid w:val="005219CF"/>
    <w:rsid w:val="00521CAF"/>
    <w:rsid w:val="00521DA4"/>
    <w:rsid w:val="00521EBB"/>
    <w:rsid w:val="00522248"/>
    <w:rsid w:val="0052313A"/>
    <w:rsid w:val="005232FE"/>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7B9"/>
    <w:rsid w:val="00531EA8"/>
    <w:rsid w:val="00532096"/>
    <w:rsid w:val="005321B3"/>
    <w:rsid w:val="00532A84"/>
    <w:rsid w:val="00533498"/>
    <w:rsid w:val="005338D0"/>
    <w:rsid w:val="00533977"/>
    <w:rsid w:val="00533EA0"/>
    <w:rsid w:val="00534168"/>
    <w:rsid w:val="00534459"/>
    <w:rsid w:val="00534608"/>
    <w:rsid w:val="00534B59"/>
    <w:rsid w:val="005350B8"/>
    <w:rsid w:val="005355E8"/>
    <w:rsid w:val="00535A40"/>
    <w:rsid w:val="00536759"/>
    <w:rsid w:val="00536D1C"/>
    <w:rsid w:val="00536FF6"/>
    <w:rsid w:val="00537AA2"/>
    <w:rsid w:val="00537C62"/>
    <w:rsid w:val="00540091"/>
    <w:rsid w:val="0054018A"/>
    <w:rsid w:val="005402C0"/>
    <w:rsid w:val="00540AAE"/>
    <w:rsid w:val="00540AE7"/>
    <w:rsid w:val="00541020"/>
    <w:rsid w:val="00541172"/>
    <w:rsid w:val="005418FC"/>
    <w:rsid w:val="00541BF0"/>
    <w:rsid w:val="00541DD6"/>
    <w:rsid w:val="00542206"/>
    <w:rsid w:val="0054238A"/>
    <w:rsid w:val="005425CC"/>
    <w:rsid w:val="00542897"/>
    <w:rsid w:val="00542899"/>
    <w:rsid w:val="00542A81"/>
    <w:rsid w:val="0054302C"/>
    <w:rsid w:val="005432AB"/>
    <w:rsid w:val="0054355D"/>
    <w:rsid w:val="00543900"/>
    <w:rsid w:val="00543A68"/>
    <w:rsid w:val="00543AF9"/>
    <w:rsid w:val="005442D9"/>
    <w:rsid w:val="00544824"/>
    <w:rsid w:val="00545492"/>
    <w:rsid w:val="00545CBE"/>
    <w:rsid w:val="00546392"/>
    <w:rsid w:val="005465AF"/>
    <w:rsid w:val="00546970"/>
    <w:rsid w:val="00546D31"/>
    <w:rsid w:val="00546D5A"/>
    <w:rsid w:val="005471C5"/>
    <w:rsid w:val="0054737B"/>
    <w:rsid w:val="00547A1B"/>
    <w:rsid w:val="00550001"/>
    <w:rsid w:val="005500B0"/>
    <w:rsid w:val="00550814"/>
    <w:rsid w:val="005509A0"/>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352"/>
    <w:rsid w:val="005545B8"/>
    <w:rsid w:val="0055472E"/>
    <w:rsid w:val="00554D4D"/>
    <w:rsid w:val="00554DEC"/>
    <w:rsid w:val="00554E19"/>
    <w:rsid w:val="00555993"/>
    <w:rsid w:val="00556504"/>
    <w:rsid w:val="00556AB1"/>
    <w:rsid w:val="00556E14"/>
    <w:rsid w:val="005575D5"/>
    <w:rsid w:val="00560280"/>
    <w:rsid w:val="00560304"/>
    <w:rsid w:val="0056121F"/>
    <w:rsid w:val="00561658"/>
    <w:rsid w:val="005617CF"/>
    <w:rsid w:val="00561C13"/>
    <w:rsid w:val="00561D43"/>
    <w:rsid w:val="00561F8F"/>
    <w:rsid w:val="005620E7"/>
    <w:rsid w:val="005623B3"/>
    <w:rsid w:val="00562990"/>
    <w:rsid w:val="00562A71"/>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2E4F"/>
    <w:rsid w:val="00573663"/>
    <w:rsid w:val="00573C5A"/>
    <w:rsid w:val="00573DF3"/>
    <w:rsid w:val="0057412A"/>
    <w:rsid w:val="00574366"/>
    <w:rsid w:val="00574915"/>
    <w:rsid w:val="00574B49"/>
    <w:rsid w:val="0057509A"/>
    <w:rsid w:val="00575394"/>
    <w:rsid w:val="0057575D"/>
    <w:rsid w:val="00575B0F"/>
    <w:rsid w:val="00576006"/>
    <w:rsid w:val="005763CF"/>
    <w:rsid w:val="00576627"/>
    <w:rsid w:val="005767E5"/>
    <w:rsid w:val="005772A6"/>
    <w:rsid w:val="005772F6"/>
    <w:rsid w:val="00577BB1"/>
    <w:rsid w:val="00577E56"/>
    <w:rsid w:val="0058169C"/>
    <w:rsid w:val="0058172D"/>
    <w:rsid w:val="00581C42"/>
    <w:rsid w:val="00581F3E"/>
    <w:rsid w:val="0058234F"/>
    <w:rsid w:val="00582809"/>
    <w:rsid w:val="005829BF"/>
    <w:rsid w:val="00582C50"/>
    <w:rsid w:val="00582E08"/>
    <w:rsid w:val="00582E97"/>
    <w:rsid w:val="00582FEB"/>
    <w:rsid w:val="005832AC"/>
    <w:rsid w:val="00583474"/>
    <w:rsid w:val="00583C22"/>
    <w:rsid w:val="00583C62"/>
    <w:rsid w:val="00584529"/>
    <w:rsid w:val="00584668"/>
    <w:rsid w:val="00585462"/>
    <w:rsid w:val="00585911"/>
    <w:rsid w:val="00585CB5"/>
    <w:rsid w:val="00586FEE"/>
    <w:rsid w:val="0058704B"/>
    <w:rsid w:val="0058798C"/>
    <w:rsid w:val="005900FA"/>
    <w:rsid w:val="00590167"/>
    <w:rsid w:val="005901CF"/>
    <w:rsid w:val="005902B0"/>
    <w:rsid w:val="0059058D"/>
    <w:rsid w:val="00590855"/>
    <w:rsid w:val="00591403"/>
    <w:rsid w:val="00591ADF"/>
    <w:rsid w:val="00591C56"/>
    <w:rsid w:val="00591D01"/>
    <w:rsid w:val="00591F85"/>
    <w:rsid w:val="00592202"/>
    <w:rsid w:val="0059346F"/>
    <w:rsid w:val="005935A4"/>
    <w:rsid w:val="00594631"/>
    <w:rsid w:val="005946D9"/>
    <w:rsid w:val="0059484A"/>
    <w:rsid w:val="005948C2"/>
    <w:rsid w:val="0059525F"/>
    <w:rsid w:val="00595378"/>
    <w:rsid w:val="00595530"/>
    <w:rsid w:val="005955D9"/>
    <w:rsid w:val="00595B60"/>
    <w:rsid w:val="00595B61"/>
    <w:rsid w:val="00595DCA"/>
    <w:rsid w:val="005966DF"/>
    <w:rsid w:val="00596BF0"/>
    <w:rsid w:val="00597152"/>
    <w:rsid w:val="0059779B"/>
    <w:rsid w:val="005A0614"/>
    <w:rsid w:val="005A0A0F"/>
    <w:rsid w:val="005A1ED4"/>
    <w:rsid w:val="005A209A"/>
    <w:rsid w:val="005A28A3"/>
    <w:rsid w:val="005A2941"/>
    <w:rsid w:val="005A297B"/>
    <w:rsid w:val="005A2AC4"/>
    <w:rsid w:val="005A2D3E"/>
    <w:rsid w:val="005A2DB9"/>
    <w:rsid w:val="005A39A4"/>
    <w:rsid w:val="005A3F97"/>
    <w:rsid w:val="005A4EE2"/>
    <w:rsid w:val="005A519F"/>
    <w:rsid w:val="005A571B"/>
    <w:rsid w:val="005A59BF"/>
    <w:rsid w:val="005A6354"/>
    <w:rsid w:val="005A64F1"/>
    <w:rsid w:val="005A662D"/>
    <w:rsid w:val="005A6947"/>
    <w:rsid w:val="005A6A3F"/>
    <w:rsid w:val="005A70FC"/>
    <w:rsid w:val="005A71DB"/>
    <w:rsid w:val="005A74A1"/>
    <w:rsid w:val="005A7937"/>
    <w:rsid w:val="005B0B05"/>
    <w:rsid w:val="005B0DD3"/>
    <w:rsid w:val="005B17CD"/>
    <w:rsid w:val="005B1A6F"/>
    <w:rsid w:val="005B1EFE"/>
    <w:rsid w:val="005B2C89"/>
    <w:rsid w:val="005B2E45"/>
    <w:rsid w:val="005B3481"/>
    <w:rsid w:val="005B35D7"/>
    <w:rsid w:val="005B3909"/>
    <w:rsid w:val="005B392A"/>
    <w:rsid w:val="005B39F7"/>
    <w:rsid w:val="005B3AA3"/>
    <w:rsid w:val="005B421F"/>
    <w:rsid w:val="005B45DE"/>
    <w:rsid w:val="005B46A5"/>
    <w:rsid w:val="005B4C1E"/>
    <w:rsid w:val="005B4DBE"/>
    <w:rsid w:val="005B5C93"/>
    <w:rsid w:val="005B613B"/>
    <w:rsid w:val="005B6F83"/>
    <w:rsid w:val="005B7A0C"/>
    <w:rsid w:val="005C113B"/>
    <w:rsid w:val="005C1E43"/>
    <w:rsid w:val="005C2797"/>
    <w:rsid w:val="005C29A8"/>
    <w:rsid w:val="005C2D16"/>
    <w:rsid w:val="005C2ED9"/>
    <w:rsid w:val="005C31DE"/>
    <w:rsid w:val="005C33E1"/>
    <w:rsid w:val="005C38FF"/>
    <w:rsid w:val="005C3B6A"/>
    <w:rsid w:val="005C3FC9"/>
    <w:rsid w:val="005C4245"/>
    <w:rsid w:val="005C4532"/>
    <w:rsid w:val="005C4569"/>
    <w:rsid w:val="005C495F"/>
    <w:rsid w:val="005C557E"/>
    <w:rsid w:val="005C58D4"/>
    <w:rsid w:val="005C61F6"/>
    <w:rsid w:val="005C63AE"/>
    <w:rsid w:val="005C6548"/>
    <w:rsid w:val="005C6D8A"/>
    <w:rsid w:val="005C6EAF"/>
    <w:rsid w:val="005C7496"/>
    <w:rsid w:val="005C749E"/>
    <w:rsid w:val="005C74FB"/>
    <w:rsid w:val="005C7C88"/>
    <w:rsid w:val="005D0296"/>
    <w:rsid w:val="005D0806"/>
    <w:rsid w:val="005D080A"/>
    <w:rsid w:val="005D0A7C"/>
    <w:rsid w:val="005D0E89"/>
    <w:rsid w:val="005D1602"/>
    <w:rsid w:val="005D1627"/>
    <w:rsid w:val="005D17F9"/>
    <w:rsid w:val="005D2963"/>
    <w:rsid w:val="005D2C40"/>
    <w:rsid w:val="005D2EFF"/>
    <w:rsid w:val="005D304C"/>
    <w:rsid w:val="005D382E"/>
    <w:rsid w:val="005D3A41"/>
    <w:rsid w:val="005D439C"/>
    <w:rsid w:val="005D472A"/>
    <w:rsid w:val="005D4766"/>
    <w:rsid w:val="005D4EC2"/>
    <w:rsid w:val="005D528E"/>
    <w:rsid w:val="005D542C"/>
    <w:rsid w:val="005D57E8"/>
    <w:rsid w:val="005D5B2A"/>
    <w:rsid w:val="005D5D93"/>
    <w:rsid w:val="005D5DB5"/>
    <w:rsid w:val="005D610B"/>
    <w:rsid w:val="005D6B8F"/>
    <w:rsid w:val="005D72CB"/>
    <w:rsid w:val="005D7561"/>
    <w:rsid w:val="005D76E4"/>
    <w:rsid w:val="005D775D"/>
    <w:rsid w:val="005D7E6C"/>
    <w:rsid w:val="005E03A8"/>
    <w:rsid w:val="005E07ED"/>
    <w:rsid w:val="005E1284"/>
    <w:rsid w:val="005E1C98"/>
    <w:rsid w:val="005E2259"/>
    <w:rsid w:val="005E2534"/>
    <w:rsid w:val="005E385F"/>
    <w:rsid w:val="005E3997"/>
    <w:rsid w:val="005E3DE7"/>
    <w:rsid w:val="005E3EEB"/>
    <w:rsid w:val="005E43CB"/>
    <w:rsid w:val="005E47AE"/>
    <w:rsid w:val="005E4FB4"/>
    <w:rsid w:val="005E5197"/>
    <w:rsid w:val="005E53B0"/>
    <w:rsid w:val="005E5B81"/>
    <w:rsid w:val="005E5D69"/>
    <w:rsid w:val="005E5D96"/>
    <w:rsid w:val="005E6250"/>
    <w:rsid w:val="005E72E7"/>
    <w:rsid w:val="005E755A"/>
    <w:rsid w:val="005E7FA1"/>
    <w:rsid w:val="005F062F"/>
    <w:rsid w:val="005F0C91"/>
    <w:rsid w:val="005F14A2"/>
    <w:rsid w:val="005F164E"/>
    <w:rsid w:val="005F1793"/>
    <w:rsid w:val="005F19E3"/>
    <w:rsid w:val="005F1C28"/>
    <w:rsid w:val="005F1C77"/>
    <w:rsid w:val="005F28C4"/>
    <w:rsid w:val="005F2A0F"/>
    <w:rsid w:val="005F2CB1"/>
    <w:rsid w:val="005F3025"/>
    <w:rsid w:val="005F306C"/>
    <w:rsid w:val="005F3666"/>
    <w:rsid w:val="005F3F5D"/>
    <w:rsid w:val="005F423C"/>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0EC9"/>
    <w:rsid w:val="00601161"/>
    <w:rsid w:val="00601515"/>
    <w:rsid w:val="0060179E"/>
    <w:rsid w:val="006021C1"/>
    <w:rsid w:val="006026A1"/>
    <w:rsid w:val="0060283C"/>
    <w:rsid w:val="00603713"/>
    <w:rsid w:val="00603D39"/>
    <w:rsid w:val="00604443"/>
    <w:rsid w:val="00604BA5"/>
    <w:rsid w:val="00604F14"/>
    <w:rsid w:val="00605391"/>
    <w:rsid w:val="0060539F"/>
    <w:rsid w:val="00605732"/>
    <w:rsid w:val="00605A32"/>
    <w:rsid w:val="00605F62"/>
    <w:rsid w:val="00606360"/>
    <w:rsid w:val="006063CC"/>
    <w:rsid w:val="00606643"/>
    <w:rsid w:val="00607677"/>
    <w:rsid w:val="006078AD"/>
    <w:rsid w:val="00607BB5"/>
    <w:rsid w:val="00610361"/>
    <w:rsid w:val="00610417"/>
    <w:rsid w:val="00610612"/>
    <w:rsid w:val="0061079C"/>
    <w:rsid w:val="00610A0E"/>
    <w:rsid w:val="00610EC4"/>
    <w:rsid w:val="006115ED"/>
    <w:rsid w:val="00611A89"/>
    <w:rsid w:val="00611B83"/>
    <w:rsid w:val="0061206D"/>
    <w:rsid w:val="00612756"/>
    <w:rsid w:val="00612775"/>
    <w:rsid w:val="00612CBC"/>
    <w:rsid w:val="00613257"/>
    <w:rsid w:val="00613299"/>
    <w:rsid w:val="006137D4"/>
    <w:rsid w:val="00613A70"/>
    <w:rsid w:val="006148F5"/>
    <w:rsid w:val="0061569B"/>
    <w:rsid w:val="00615721"/>
    <w:rsid w:val="00616485"/>
    <w:rsid w:val="0061679E"/>
    <w:rsid w:val="006169D7"/>
    <w:rsid w:val="00616CC6"/>
    <w:rsid w:val="006172CF"/>
    <w:rsid w:val="006175CD"/>
    <w:rsid w:val="00617AED"/>
    <w:rsid w:val="0062015D"/>
    <w:rsid w:val="00620688"/>
    <w:rsid w:val="00620A71"/>
    <w:rsid w:val="00620B07"/>
    <w:rsid w:val="00620B43"/>
    <w:rsid w:val="00620D75"/>
    <w:rsid w:val="00620D80"/>
    <w:rsid w:val="00620E59"/>
    <w:rsid w:val="0062119F"/>
    <w:rsid w:val="00621341"/>
    <w:rsid w:val="00621559"/>
    <w:rsid w:val="00622545"/>
    <w:rsid w:val="0062297C"/>
    <w:rsid w:val="00622BDB"/>
    <w:rsid w:val="00622FBF"/>
    <w:rsid w:val="006234A6"/>
    <w:rsid w:val="006235E2"/>
    <w:rsid w:val="006238C6"/>
    <w:rsid w:val="00623E55"/>
    <w:rsid w:val="00623E78"/>
    <w:rsid w:val="00624246"/>
    <w:rsid w:val="0062428A"/>
    <w:rsid w:val="006243C3"/>
    <w:rsid w:val="00624B27"/>
    <w:rsid w:val="00624B8A"/>
    <w:rsid w:val="00624CB1"/>
    <w:rsid w:val="00624D23"/>
    <w:rsid w:val="0062523C"/>
    <w:rsid w:val="00625396"/>
    <w:rsid w:val="006254F5"/>
    <w:rsid w:val="006259A6"/>
    <w:rsid w:val="006268AF"/>
    <w:rsid w:val="006268C6"/>
    <w:rsid w:val="00626BCE"/>
    <w:rsid w:val="00626E34"/>
    <w:rsid w:val="0062725B"/>
    <w:rsid w:val="006273B1"/>
    <w:rsid w:val="0062780F"/>
    <w:rsid w:val="00630001"/>
    <w:rsid w:val="006304EA"/>
    <w:rsid w:val="00630780"/>
    <w:rsid w:val="00630837"/>
    <w:rsid w:val="00631012"/>
    <w:rsid w:val="006311B3"/>
    <w:rsid w:val="00631345"/>
    <w:rsid w:val="00631521"/>
    <w:rsid w:val="0063157F"/>
    <w:rsid w:val="00631D00"/>
    <w:rsid w:val="00632117"/>
    <w:rsid w:val="00632466"/>
    <w:rsid w:val="006326B6"/>
    <w:rsid w:val="0063284C"/>
    <w:rsid w:val="00632EA7"/>
    <w:rsid w:val="0063320E"/>
    <w:rsid w:val="0063337E"/>
    <w:rsid w:val="0063340A"/>
    <w:rsid w:val="006336AC"/>
    <w:rsid w:val="006336F2"/>
    <w:rsid w:val="00633D83"/>
    <w:rsid w:val="006353F5"/>
    <w:rsid w:val="0063541F"/>
    <w:rsid w:val="006355C2"/>
    <w:rsid w:val="00635A26"/>
    <w:rsid w:val="006361C1"/>
    <w:rsid w:val="00636398"/>
    <w:rsid w:val="00636717"/>
    <w:rsid w:val="006368D3"/>
    <w:rsid w:val="00636BA9"/>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A3"/>
    <w:rsid w:val="006421E2"/>
    <w:rsid w:val="006427F5"/>
    <w:rsid w:val="00642AAE"/>
    <w:rsid w:val="00642DA2"/>
    <w:rsid w:val="0064345C"/>
    <w:rsid w:val="00643475"/>
    <w:rsid w:val="006435B8"/>
    <w:rsid w:val="0064396A"/>
    <w:rsid w:val="00643A60"/>
    <w:rsid w:val="00643B57"/>
    <w:rsid w:val="0064404C"/>
    <w:rsid w:val="00644E24"/>
    <w:rsid w:val="00645250"/>
    <w:rsid w:val="00645F60"/>
    <w:rsid w:val="0064624E"/>
    <w:rsid w:val="0064641E"/>
    <w:rsid w:val="00647230"/>
    <w:rsid w:val="00650351"/>
    <w:rsid w:val="00650AB9"/>
    <w:rsid w:val="00650EEB"/>
    <w:rsid w:val="00651227"/>
    <w:rsid w:val="00651439"/>
    <w:rsid w:val="00651603"/>
    <w:rsid w:val="00651A55"/>
    <w:rsid w:val="00651A6A"/>
    <w:rsid w:val="00651D89"/>
    <w:rsid w:val="00651E42"/>
    <w:rsid w:val="0065228D"/>
    <w:rsid w:val="006527FB"/>
    <w:rsid w:val="00652FFC"/>
    <w:rsid w:val="00653162"/>
    <w:rsid w:val="00653583"/>
    <w:rsid w:val="00653B2B"/>
    <w:rsid w:val="00654221"/>
    <w:rsid w:val="00654A0A"/>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941"/>
    <w:rsid w:val="00662EF0"/>
    <w:rsid w:val="00662F83"/>
    <w:rsid w:val="006633D7"/>
    <w:rsid w:val="006634E6"/>
    <w:rsid w:val="0066359C"/>
    <w:rsid w:val="00663BD2"/>
    <w:rsid w:val="00663BF2"/>
    <w:rsid w:val="00663C2D"/>
    <w:rsid w:val="00663E40"/>
    <w:rsid w:val="00663FA1"/>
    <w:rsid w:val="0066440E"/>
    <w:rsid w:val="00664A3A"/>
    <w:rsid w:val="006655EE"/>
    <w:rsid w:val="006667EE"/>
    <w:rsid w:val="006669B6"/>
    <w:rsid w:val="00666BFB"/>
    <w:rsid w:val="00666D33"/>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6FC"/>
    <w:rsid w:val="00675BE9"/>
    <w:rsid w:val="00675C72"/>
    <w:rsid w:val="00676901"/>
    <w:rsid w:val="00676C7E"/>
    <w:rsid w:val="0067719C"/>
    <w:rsid w:val="006771F9"/>
    <w:rsid w:val="0067767A"/>
    <w:rsid w:val="006776A7"/>
    <w:rsid w:val="006776D7"/>
    <w:rsid w:val="006777B6"/>
    <w:rsid w:val="00680143"/>
    <w:rsid w:val="006801D5"/>
    <w:rsid w:val="0068021F"/>
    <w:rsid w:val="00680925"/>
    <w:rsid w:val="00680D0B"/>
    <w:rsid w:val="00680D2B"/>
    <w:rsid w:val="00681003"/>
    <w:rsid w:val="006811D4"/>
    <w:rsid w:val="0068175D"/>
    <w:rsid w:val="006817C9"/>
    <w:rsid w:val="006821D2"/>
    <w:rsid w:val="00682331"/>
    <w:rsid w:val="00682A5C"/>
    <w:rsid w:val="00682B50"/>
    <w:rsid w:val="00682E80"/>
    <w:rsid w:val="00682EA0"/>
    <w:rsid w:val="00683094"/>
    <w:rsid w:val="00683ECE"/>
    <w:rsid w:val="00683FC1"/>
    <w:rsid w:val="006847DE"/>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C2A"/>
    <w:rsid w:val="00692C98"/>
    <w:rsid w:val="00693420"/>
    <w:rsid w:val="00693EE0"/>
    <w:rsid w:val="0069452C"/>
    <w:rsid w:val="00694CE9"/>
    <w:rsid w:val="006956A6"/>
    <w:rsid w:val="0069589F"/>
    <w:rsid w:val="00695BA8"/>
    <w:rsid w:val="00695FC2"/>
    <w:rsid w:val="0069601D"/>
    <w:rsid w:val="0069671B"/>
    <w:rsid w:val="00696730"/>
    <w:rsid w:val="0069673A"/>
    <w:rsid w:val="00696949"/>
    <w:rsid w:val="00697052"/>
    <w:rsid w:val="00697951"/>
    <w:rsid w:val="00697BAE"/>
    <w:rsid w:val="006A029A"/>
    <w:rsid w:val="006A06AD"/>
    <w:rsid w:val="006A06B8"/>
    <w:rsid w:val="006A0A9A"/>
    <w:rsid w:val="006A143C"/>
    <w:rsid w:val="006A1AF7"/>
    <w:rsid w:val="006A1E84"/>
    <w:rsid w:val="006A2039"/>
    <w:rsid w:val="006A27A1"/>
    <w:rsid w:val="006A282A"/>
    <w:rsid w:val="006A38BC"/>
    <w:rsid w:val="006A3A20"/>
    <w:rsid w:val="006A41DA"/>
    <w:rsid w:val="006A4602"/>
    <w:rsid w:val="006A46FB"/>
    <w:rsid w:val="006A53AA"/>
    <w:rsid w:val="006A5494"/>
    <w:rsid w:val="006A5E28"/>
    <w:rsid w:val="006A5E37"/>
    <w:rsid w:val="006A5E99"/>
    <w:rsid w:val="006A63BF"/>
    <w:rsid w:val="006A669F"/>
    <w:rsid w:val="006A697B"/>
    <w:rsid w:val="006A6B07"/>
    <w:rsid w:val="006A7AFF"/>
    <w:rsid w:val="006A7B1C"/>
    <w:rsid w:val="006B02F6"/>
    <w:rsid w:val="006B06EB"/>
    <w:rsid w:val="006B07F1"/>
    <w:rsid w:val="006B1816"/>
    <w:rsid w:val="006B190B"/>
    <w:rsid w:val="006B1BE0"/>
    <w:rsid w:val="006B1E42"/>
    <w:rsid w:val="006B2099"/>
    <w:rsid w:val="006B235E"/>
    <w:rsid w:val="006B2533"/>
    <w:rsid w:val="006B27AB"/>
    <w:rsid w:val="006B27B6"/>
    <w:rsid w:val="006B27D0"/>
    <w:rsid w:val="006B29DD"/>
    <w:rsid w:val="006B31F0"/>
    <w:rsid w:val="006B32C9"/>
    <w:rsid w:val="006B353D"/>
    <w:rsid w:val="006B4F08"/>
    <w:rsid w:val="006B50CF"/>
    <w:rsid w:val="006B5405"/>
    <w:rsid w:val="006B5460"/>
    <w:rsid w:val="006B639B"/>
    <w:rsid w:val="006B796F"/>
    <w:rsid w:val="006B7ED0"/>
    <w:rsid w:val="006C0238"/>
    <w:rsid w:val="006C02E5"/>
    <w:rsid w:val="006C03B8"/>
    <w:rsid w:val="006C100F"/>
    <w:rsid w:val="006C171F"/>
    <w:rsid w:val="006C1EE6"/>
    <w:rsid w:val="006C1F08"/>
    <w:rsid w:val="006C2A21"/>
    <w:rsid w:val="006C2B12"/>
    <w:rsid w:val="006C2C70"/>
    <w:rsid w:val="006C2D82"/>
    <w:rsid w:val="006C2F14"/>
    <w:rsid w:val="006C2FDC"/>
    <w:rsid w:val="006C3863"/>
    <w:rsid w:val="006C38B9"/>
    <w:rsid w:val="006C39AC"/>
    <w:rsid w:val="006C3EC7"/>
    <w:rsid w:val="006C4A4B"/>
    <w:rsid w:val="006C4D67"/>
    <w:rsid w:val="006C4ECD"/>
    <w:rsid w:val="006C5674"/>
    <w:rsid w:val="006C5805"/>
    <w:rsid w:val="006C590F"/>
    <w:rsid w:val="006C5CFF"/>
    <w:rsid w:val="006C5EC9"/>
    <w:rsid w:val="006C5FDE"/>
    <w:rsid w:val="006C6059"/>
    <w:rsid w:val="006C633B"/>
    <w:rsid w:val="006C6A31"/>
    <w:rsid w:val="006C6AE0"/>
    <w:rsid w:val="006C6CF7"/>
    <w:rsid w:val="006C7522"/>
    <w:rsid w:val="006D0B1B"/>
    <w:rsid w:val="006D0B9C"/>
    <w:rsid w:val="006D0CF8"/>
    <w:rsid w:val="006D1806"/>
    <w:rsid w:val="006D2406"/>
    <w:rsid w:val="006D2768"/>
    <w:rsid w:val="006D27E8"/>
    <w:rsid w:val="006D2846"/>
    <w:rsid w:val="006D338F"/>
    <w:rsid w:val="006D35B4"/>
    <w:rsid w:val="006D3AA4"/>
    <w:rsid w:val="006D3AC2"/>
    <w:rsid w:val="006D3AC9"/>
    <w:rsid w:val="006D4105"/>
    <w:rsid w:val="006D460E"/>
    <w:rsid w:val="006D46E9"/>
    <w:rsid w:val="006D587C"/>
    <w:rsid w:val="006D5888"/>
    <w:rsid w:val="006D59C7"/>
    <w:rsid w:val="006D59F3"/>
    <w:rsid w:val="006D5C05"/>
    <w:rsid w:val="006D5D20"/>
    <w:rsid w:val="006D6128"/>
    <w:rsid w:val="006D630F"/>
    <w:rsid w:val="006D63B3"/>
    <w:rsid w:val="006D6F08"/>
    <w:rsid w:val="006D70A5"/>
    <w:rsid w:val="006D7606"/>
    <w:rsid w:val="006D7CCE"/>
    <w:rsid w:val="006D7D2A"/>
    <w:rsid w:val="006D7E72"/>
    <w:rsid w:val="006E01C9"/>
    <w:rsid w:val="006E03A1"/>
    <w:rsid w:val="006E04DA"/>
    <w:rsid w:val="006E04FE"/>
    <w:rsid w:val="006E05DF"/>
    <w:rsid w:val="006E062C"/>
    <w:rsid w:val="006E09A8"/>
    <w:rsid w:val="006E0A84"/>
    <w:rsid w:val="006E17F7"/>
    <w:rsid w:val="006E21EA"/>
    <w:rsid w:val="006E22AE"/>
    <w:rsid w:val="006E28B7"/>
    <w:rsid w:val="006E297C"/>
    <w:rsid w:val="006E2CE3"/>
    <w:rsid w:val="006E2FB7"/>
    <w:rsid w:val="006E31BC"/>
    <w:rsid w:val="006E3310"/>
    <w:rsid w:val="006E348A"/>
    <w:rsid w:val="006E35A5"/>
    <w:rsid w:val="006E3AC3"/>
    <w:rsid w:val="006E4126"/>
    <w:rsid w:val="006E4317"/>
    <w:rsid w:val="006E4512"/>
    <w:rsid w:val="006E47BC"/>
    <w:rsid w:val="006E4E39"/>
    <w:rsid w:val="006E50B5"/>
    <w:rsid w:val="006E565E"/>
    <w:rsid w:val="006E5C98"/>
    <w:rsid w:val="006E5FA3"/>
    <w:rsid w:val="006E665B"/>
    <w:rsid w:val="006E673D"/>
    <w:rsid w:val="006E6E87"/>
    <w:rsid w:val="006E6EC8"/>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DD7"/>
    <w:rsid w:val="006F2FFF"/>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C2C"/>
    <w:rsid w:val="006F7E6F"/>
    <w:rsid w:val="00700F32"/>
    <w:rsid w:val="00701BC8"/>
    <w:rsid w:val="00701EAD"/>
    <w:rsid w:val="00701FE4"/>
    <w:rsid w:val="00702914"/>
    <w:rsid w:val="00702967"/>
    <w:rsid w:val="00702B6B"/>
    <w:rsid w:val="0070327E"/>
    <w:rsid w:val="0070346E"/>
    <w:rsid w:val="00703F43"/>
    <w:rsid w:val="007041E1"/>
    <w:rsid w:val="00704736"/>
    <w:rsid w:val="00704AC6"/>
    <w:rsid w:val="00704EDB"/>
    <w:rsid w:val="00705097"/>
    <w:rsid w:val="0070537F"/>
    <w:rsid w:val="00705391"/>
    <w:rsid w:val="007055C7"/>
    <w:rsid w:val="007057B5"/>
    <w:rsid w:val="00705A56"/>
    <w:rsid w:val="00705C5D"/>
    <w:rsid w:val="00706101"/>
    <w:rsid w:val="0070640D"/>
    <w:rsid w:val="0070658A"/>
    <w:rsid w:val="00706BD7"/>
    <w:rsid w:val="00707072"/>
    <w:rsid w:val="0070723A"/>
    <w:rsid w:val="00707596"/>
    <w:rsid w:val="00707D61"/>
    <w:rsid w:val="00707F10"/>
    <w:rsid w:val="00710FCF"/>
    <w:rsid w:val="007116B4"/>
    <w:rsid w:val="007117E0"/>
    <w:rsid w:val="00711927"/>
    <w:rsid w:val="00711B0A"/>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A2D"/>
    <w:rsid w:val="00717D52"/>
    <w:rsid w:val="00717DDE"/>
    <w:rsid w:val="00717EC8"/>
    <w:rsid w:val="00720129"/>
    <w:rsid w:val="0072029C"/>
    <w:rsid w:val="007207E0"/>
    <w:rsid w:val="00720A29"/>
    <w:rsid w:val="00720D6E"/>
    <w:rsid w:val="00720E14"/>
    <w:rsid w:val="00720FB2"/>
    <w:rsid w:val="00721593"/>
    <w:rsid w:val="007217B4"/>
    <w:rsid w:val="00721CEE"/>
    <w:rsid w:val="00722042"/>
    <w:rsid w:val="00722432"/>
    <w:rsid w:val="00722ED3"/>
    <w:rsid w:val="0072301B"/>
    <w:rsid w:val="007231C6"/>
    <w:rsid w:val="00723284"/>
    <w:rsid w:val="0072359E"/>
    <w:rsid w:val="0072441E"/>
    <w:rsid w:val="00725430"/>
    <w:rsid w:val="007255D2"/>
    <w:rsid w:val="00725AFA"/>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17F"/>
    <w:rsid w:val="00733197"/>
    <w:rsid w:val="00733214"/>
    <w:rsid w:val="00733BDE"/>
    <w:rsid w:val="007340C9"/>
    <w:rsid w:val="0073426F"/>
    <w:rsid w:val="007346F9"/>
    <w:rsid w:val="00734874"/>
    <w:rsid w:val="007348B1"/>
    <w:rsid w:val="00734B23"/>
    <w:rsid w:val="007356CD"/>
    <w:rsid w:val="007358ED"/>
    <w:rsid w:val="007361C8"/>
    <w:rsid w:val="007362A6"/>
    <w:rsid w:val="00736657"/>
    <w:rsid w:val="0073666A"/>
    <w:rsid w:val="00736D7D"/>
    <w:rsid w:val="007373D3"/>
    <w:rsid w:val="007377FF"/>
    <w:rsid w:val="00737CB5"/>
    <w:rsid w:val="00737D5F"/>
    <w:rsid w:val="00737F7B"/>
    <w:rsid w:val="007405B3"/>
    <w:rsid w:val="00740894"/>
    <w:rsid w:val="00740B36"/>
    <w:rsid w:val="00740E58"/>
    <w:rsid w:val="00740F0B"/>
    <w:rsid w:val="0074211F"/>
    <w:rsid w:val="007422EF"/>
    <w:rsid w:val="007429DC"/>
    <w:rsid w:val="00742A0C"/>
    <w:rsid w:val="00742C2D"/>
    <w:rsid w:val="00742CCF"/>
    <w:rsid w:val="00743CAB"/>
    <w:rsid w:val="00743E60"/>
    <w:rsid w:val="00744007"/>
    <w:rsid w:val="00744376"/>
    <w:rsid w:val="00744501"/>
    <w:rsid w:val="007445A0"/>
    <w:rsid w:val="007448FE"/>
    <w:rsid w:val="0074524B"/>
    <w:rsid w:val="007455B1"/>
    <w:rsid w:val="00745C9E"/>
    <w:rsid w:val="0074616B"/>
    <w:rsid w:val="00746B70"/>
    <w:rsid w:val="007473A1"/>
    <w:rsid w:val="007474EC"/>
    <w:rsid w:val="00747BA4"/>
    <w:rsid w:val="00747D8B"/>
    <w:rsid w:val="00750C8C"/>
    <w:rsid w:val="00750FA1"/>
    <w:rsid w:val="00751228"/>
    <w:rsid w:val="00751310"/>
    <w:rsid w:val="007515ED"/>
    <w:rsid w:val="0075190A"/>
    <w:rsid w:val="00752562"/>
    <w:rsid w:val="00752885"/>
    <w:rsid w:val="007529C3"/>
    <w:rsid w:val="00752A24"/>
    <w:rsid w:val="00752EC8"/>
    <w:rsid w:val="00753850"/>
    <w:rsid w:val="00754966"/>
    <w:rsid w:val="00754C5E"/>
    <w:rsid w:val="00754D91"/>
    <w:rsid w:val="007550A2"/>
    <w:rsid w:val="007552B3"/>
    <w:rsid w:val="00755349"/>
    <w:rsid w:val="007556C9"/>
    <w:rsid w:val="00755C4F"/>
    <w:rsid w:val="007560FD"/>
    <w:rsid w:val="0075619E"/>
    <w:rsid w:val="0075634C"/>
    <w:rsid w:val="007569E0"/>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759"/>
    <w:rsid w:val="00763A6D"/>
    <w:rsid w:val="00763E06"/>
    <w:rsid w:val="00764586"/>
    <w:rsid w:val="00764FBD"/>
    <w:rsid w:val="00765281"/>
    <w:rsid w:val="00765381"/>
    <w:rsid w:val="007658A5"/>
    <w:rsid w:val="00765AEE"/>
    <w:rsid w:val="00765B0D"/>
    <w:rsid w:val="00765BBF"/>
    <w:rsid w:val="007662AD"/>
    <w:rsid w:val="00766BAD"/>
    <w:rsid w:val="00766E35"/>
    <w:rsid w:val="00767266"/>
    <w:rsid w:val="007674A5"/>
    <w:rsid w:val="007677B5"/>
    <w:rsid w:val="0077013A"/>
    <w:rsid w:val="00770154"/>
    <w:rsid w:val="00770954"/>
    <w:rsid w:val="00771219"/>
    <w:rsid w:val="007714EB"/>
    <w:rsid w:val="00772534"/>
    <w:rsid w:val="00772584"/>
    <w:rsid w:val="0077271C"/>
    <w:rsid w:val="00772EAF"/>
    <w:rsid w:val="007730BD"/>
    <w:rsid w:val="00773531"/>
    <w:rsid w:val="00773807"/>
    <w:rsid w:val="00773879"/>
    <w:rsid w:val="00773DFA"/>
    <w:rsid w:val="0077428B"/>
    <w:rsid w:val="007755F2"/>
    <w:rsid w:val="00775794"/>
    <w:rsid w:val="007757B1"/>
    <w:rsid w:val="007762C9"/>
    <w:rsid w:val="0077679A"/>
    <w:rsid w:val="00776800"/>
    <w:rsid w:val="00776971"/>
    <w:rsid w:val="00776C10"/>
    <w:rsid w:val="00776F6C"/>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0E5"/>
    <w:rsid w:val="007903B3"/>
    <w:rsid w:val="0079059A"/>
    <w:rsid w:val="00790AAA"/>
    <w:rsid w:val="00790B0C"/>
    <w:rsid w:val="00790E4F"/>
    <w:rsid w:val="00791088"/>
    <w:rsid w:val="00791950"/>
    <w:rsid w:val="00792412"/>
    <w:rsid w:val="007925EA"/>
    <w:rsid w:val="0079286D"/>
    <w:rsid w:val="00792927"/>
    <w:rsid w:val="0079312C"/>
    <w:rsid w:val="00793245"/>
    <w:rsid w:val="0079384E"/>
    <w:rsid w:val="00793CD8"/>
    <w:rsid w:val="007941EF"/>
    <w:rsid w:val="00794FDA"/>
    <w:rsid w:val="00795277"/>
    <w:rsid w:val="007957D7"/>
    <w:rsid w:val="007958D5"/>
    <w:rsid w:val="007959F1"/>
    <w:rsid w:val="00795AE2"/>
    <w:rsid w:val="00795C92"/>
    <w:rsid w:val="00795E6B"/>
    <w:rsid w:val="00795F6F"/>
    <w:rsid w:val="00796231"/>
    <w:rsid w:val="007963B9"/>
    <w:rsid w:val="00796F14"/>
    <w:rsid w:val="007970C9"/>
    <w:rsid w:val="00797F56"/>
    <w:rsid w:val="007A0BDD"/>
    <w:rsid w:val="007A0CAC"/>
    <w:rsid w:val="007A194D"/>
    <w:rsid w:val="007A1CB3"/>
    <w:rsid w:val="007A1FAB"/>
    <w:rsid w:val="007A24E1"/>
    <w:rsid w:val="007A2CF7"/>
    <w:rsid w:val="007A306F"/>
    <w:rsid w:val="007A32DC"/>
    <w:rsid w:val="007A3472"/>
    <w:rsid w:val="007A3C8F"/>
    <w:rsid w:val="007A3DA7"/>
    <w:rsid w:val="007A4023"/>
    <w:rsid w:val="007A43A6"/>
    <w:rsid w:val="007A4A85"/>
    <w:rsid w:val="007A51E0"/>
    <w:rsid w:val="007A55EF"/>
    <w:rsid w:val="007A58A6"/>
    <w:rsid w:val="007A6600"/>
    <w:rsid w:val="007A7202"/>
    <w:rsid w:val="007A7233"/>
    <w:rsid w:val="007A7354"/>
    <w:rsid w:val="007A7C57"/>
    <w:rsid w:val="007B0C78"/>
    <w:rsid w:val="007B1199"/>
    <w:rsid w:val="007B15A8"/>
    <w:rsid w:val="007B15C9"/>
    <w:rsid w:val="007B1C2B"/>
    <w:rsid w:val="007B27C6"/>
    <w:rsid w:val="007B2F2C"/>
    <w:rsid w:val="007B306D"/>
    <w:rsid w:val="007B3702"/>
    <w:rsid w:val="007B3905"/>
    <w:rsid w:val="007B3D2D"/>
    <w:rsid w:val="007B4E76"/>
    <w:rsid w:val="007B4EB4"/>
    <w:rsid w:val="007B50AE"/>
    <w:rsid w:val="007B51DF"/>
    <w:rsid w:val="007B55AC"/>
    <w:rsid w:val="007B62FC"/>
    <w:rsid w:val="007B6E86"/>
    <w:rsid w:val="007B6FFF"/>
    <w:rsid w:val="007B7672"/>
    <w:rsid w:val="007C0160"/>
    <w:rsid w:val="007C05DD"/>
    <w:rsid w:val="007C0ACB"/>
    <w:rsid w:val="007C0E11"/>
    <w:rsid w:val="007C0F2B"/>
    <w:rsid w:val="007C1341"/>
    <w:rsid w:val="007C13B6"/>
    <w:rsid w:val="007C13ED"/>
    <w:rsid w:val="007C14C7"/>
    <w:rsid w:val="007C1EE8"/>
    <w:rsid w:val="007C20F6"/>
    <w:rsid w:val="007C284B"/>
    <w:rsid w:val="007C2E19"/>
    <w:rsid w:val="007C309A"/>
    <w:rsid w:val="007C3350"/>
    <w:rsid w:val="007C35A6"/>
    <w:rsid w:val="007C3D18"/>
    <w:rsid w:val="007C3E73"/>
    <w:rsid w:val="007C47C9"/>
    <w:rsid w:val="007C4DA2"/>
    <w:rsid w:val="007C60BF"/>
    <w:rsid w:val="007C6A07"/>
    <w:rsid w:val="007C71F3"/>
    <w:rsid w:val="007C7350"/>
    <w:rsid w:val="007C75A1"/>
    <w:rsid w:val="007C77A5"/>
    <w:rsid w:val="007C7B7B"/>
    <w:rsid w:val="007D007E"/>
    <w:rsid w:val="007D0457"/>
    <w:rsid w:val="007D04E5"/>
    <w:rsid w:val="007D0CD2"/>
    <w:rsid w:val="007D0EAF"/>
    <w:rsid w:val="007D1027"/>
    <w:rsid w:val="007D137B"/>
    <w:rsid w:val="007D1F6A"/>
    <w:rsid w:val="007D1FCB"/>
    <w:rsid w:val="007D1FFB"/>
    <w:rsid w:val="007D29F2"/>
    <w:rsid w:val="007D2EA2"/>
    <w:rsid w:val="007D3269"/>
    <w:rsid w:val="007D347F"/>
    <w:rsid w:val="007D358D"/>
    <w:rsid w:val="007D3660"/>
    <w:rsid w:val="007D3C1E"/>
    <w:rsid w:val="007D40BD"/>
    <w:rsid w:val="007D4892"/>
    <w:rsid w:val="007D4FC5"/>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6F5C"/>
    <w:rsid w:val="007E7091"/>
    <w:rsid w:val="007E70BB"/>
    <w:rsid w:val="007E7521"/>
    <w:rsid w:val="007F03D1"/>
    <w:rsid w:val="007F0B67"/>
    <w:rsid w:val="007F0D76"/>
    <w:rsid w:val="007F0EAE"/>
    <w:rsid w:val="007F1388"/>
    <w:rsid w:val="007F1713"/>
    <w:rsid w:val="007F1C36"/>
    <w:rsid w:val="007F1D05"/>
    <w:rsid w:val="007F23AC"/>
    <w:rsid w:val="007F29FE"/>
    <w:rsid w:val="007F2BA7"/>
    <w:rsid w:val="007F3056"/>
    <w:rsid w:val="007F30B7"/>
    <w:rsid w:val="007F31D4"/>
    <w:rsid w:val="007F38B3"/>
    <w:rsid w:val="007F3AD7"/>
    <w:rsid w:val="007F40A6"/>
    <w:rsid w:val="007F49C8"/>
    <w:rsid w:val="007F5CDD"/>
    <w:rsid w:val="007F5D6F"/>
    <w:rsid w:val="007F6986"/>
    <w:rsid w:val="007F6B18"/>
    <w:rsid w:val="007F7134"/>
    <w:rsid w:val="0080056B"/>
    <w:rsid w:val="00800FF0"/>
    <w:rsid w:val="00801259"/>
    <w:rsid w:val="008015B0"/>
    <w:rsid w:val="008019AB"/>
    <w:rsid w:val="00801AAC"/>
    <w:rsid w:val="00801B94"/>
    <w:rsid w:val="00801D51"/>
    <w:rsid w:val="0080223B"/>
    <w:rsid w:val="00802E78"/>
    <w:rsid w:val="00802F4B"/>
    <w:rsid w:val="00803756"/>
    <w:rsid w:val="00803EAA"/>
    <w:rsid w:val="00803FAE"/>
    <w:rsid w:val="0080409E"/>
    <w:rsid w:val="00804745"/>
    <w:rsid w:val="0080481B"/>
    <w:rsid w:val="0080503E"/>
    <w:rsid w:val="00805290"/>
    <w:rsid w:val="0080573A"/>
    <w:rsid w:val="00805792"/>
    <w:rsid w:val="0080587D"/>
    <w:rsid w:val="008059AB"/>
    <w:rsid w:val="0080605F"/>
    <w:rsid w:val="008060AD"/>
    <w:rsid w:val="00806774"/>
    <w:rsid w:val="00807786"/>
    <w:rsid w:val="00810C88"/>
    <w:rsid w:val="008111F1"/>
    <w:rsid w:val="00811271"/>
    <w:rsid w:val="00811FCB"/>
    <w:rsid w:val="008128EC"/>
    <w:rsid w:val="00812E15"/>
    <w:rsid w:val="00812FA4"/>
    <w:rsid w:val="008130E1"/>
    <w:rsid w:val="008130F9"/>
    <w:rsid w:val="008132E5"/>
    <w:rsid w:val="00813436"/>
    <w:rsid w:val="008146E5"/>
    <w:rsid w:val="00815273"/>
    <w:rsid w:val="00815659"/>
    <w:rsid w:val="008158D6"/>
    <w:rsid w:val="0081605E"/>
    <w:rsid w:val="008161F8"/>
    <w:rsid w:val="00817196"/>
    <w:rsid w:val="008172DC"/>
    <w:rsid w:val="00817A92"/>
    <w:rsid w:val="00817E8B"/>
    <w:rsid w:val="008204E5"/>
    <w:rsid w:val="00820834"/>
    <w:rsid w:val="00820A73"/>
    <w:rsid w:val="00821092"/>
    <w:rsid w:val="0082124D"/>
    <w:rsid w:val="00821DDA"/>
    <w:rsid w:val="00821EFC"/>
    <w:rsid w:val="00821F34"/>
    <w:rsid w:val="00822A3A"/>
    <w:rsid w:val="008235DB"/>
    <w:rsid w:val="00824319"/>
    <w:rsid w:val="00824AB4"/>
    <w:rsid w:val="00824B02"/>
    <w:rsid w:val="00825350"/>
    <w:rsid w:val="00825C42"/>
    <w:rsid w:val="00825D25"/>
    <w:rsid w:val="008265B7"/>
    <w:rsid w:val="0082755A"/>
    <w:rsid w:val="00827761"/>
    <w:rsid w:val="00827B4A"/>
    <w:rsid w:val="00827B85"/>
    <w:rsid w:val="00827D6F"/>
    <w:rsid w:val="00830058"/>
    <w:rsid w:val="008309A2"/>
    <w:rsid w:val="00830E15"/>
    <w:rsid w:val="00831391"/>
    <w:rsid w:val="00831DFA"/>
    <w:rsid w:val="00832376"/>
    <w:rsid w:val="00832794"/>
    <w:rsid w:val="00832848"/>
    <w:rsid w:val="00832C4C"/>
    <w:rsid w:val="0083321F"/>
    <w:rsid w:val="00833DE0"/>
    <w:rsid w:val="00833F45"/>
    <w:rsid w:val="00834039"/>
    <w:rsid w:val="008340F7"/>
    <w:rsid w:val="00834B41"/>
    <w:rsid w:val="00834E03"/>
    <w:rsid w:val="0083511D"/>
    <w:rsid w:val="008359E6"/>
    <w:rsid w:val="008362FB"/>
    <w:rsid w:val="008362FC"/>
    <w:rsid w:val="00836307"/>
    <w:rsid w:val="008370DF"/>
    <w:rsid w:val="0083733B"/>
    <w:rsid w:val="008376AC"/>
    <w:rsid w:val="00837D05"/>
    <w:rsid w:val="00837EDA"/>
    <w:rsid w:val="00837F6B"/>
    <w:rsid w:val="0084044A"/>
    <w:rsid w:val="008407DD"/>
    <w:rsid w:val="00840E28"/>
    <w:rsid w:val="0084177F"/>
    <w:rsid w:val="00841C42"/>
    <w:rsid w:val="00841CDE"/>
    <w:rsid w:val="00841D38"/>
    <w:rsid w:val="00842225"/>
    <w:rsid w:val="0084355A"/>
    <w:rsid w:val="00843DEA"/>
    <w:rsid w:val="00843E40"/>
    <w:rsid w:val="0084436A"/>
    <w:rsid w:val="008443D3"/>
    <w:rsid w:val="008444E8"/>
    <w:rsid w:val="00844E80"/>
    <w:rsid w:val="008450B7"/>
    <w:rsid w:val="00845A38"/>
    <w:rsid w:val="00845A39"/>
    <w:rsid w:val="00845B06"/>
    <w:rsid w:val="00846838"/>
    <w:rsid w:val="00846FE7"/>
    <w:rsid w:val="0084711A"/>
    <w:rsid w:val="00847424"/>
    <w:rsid w:val="00847574"/>
    <w:rsid w:val="0084761B"/>
    <w:rsid w:val="008477CD"/>
    <w:rsid w:val="00847870"/>
    <w:rsid w:val="008479B5"/>
    <w:rsid w:val="00847E30"/>
    <w:rsid w:val="00850620"/>
    <w:rsid w:val="008506A8"/>
    <w:rsid w:val="00850CEC"/>
    <w:rsid w:val="0085173C"/>
    <w:rsid w:val="00851DEC"/>
    <w:rsid w:val="00851FC6"/>
    <w:rsid w:val="00852C9F"/>
    <w:rsid w:val="00852F07"/>
    <w:rsid w:val="00853013"/>
    <w:rsid w:val="00854A60"/>
    <w:rsid w:val="00855072"/>
    <w:rsid w:val="00855B06"/>
    <w:rsid w:val="0085626F"/>
    <w:rsid w:val="00856686"/>
    <w:rsid w:val="00856911"/>
    <w:rsid w:val="00856917"/>
    <w:rsid w:val="00856B1D"/>
    <w:rsid w:val="00856BA4"/>
    <w:rsid w:val="00856E27"/>
    <w:rsid w:val="00857C3A"/>
    <w:rsid w:val="00857E8D"/>
    <w:rsid w:val="00857F60"/>
    <w:rsid w:val="008609E0"/>
    <w:rsid w:val="00862397"/>
    <w:rsid w:val="0086251D"/>
    <w:rsid w:val="0086325B"/>
    <w:rsid w:val="00863435"/>
    <w:rsid w:val="00863F02"/>
    <w:rsid w:val="00863FBE"/>
    <w:rsid w:val="008644F1"/>
    <w:rsid w:val="00864558"/>
    <w:rsid w:val="00864B41"/>
    <w:rsid w:val="00865954"/>
    <w:rsid w:val="00865A02"/>
    <w:rsid w:val="00866046"/>
    <w:rsid w:val="00866A86"/>
    <w:rsid w:val="008677FD"/>
    <w:rsid w:val="00867F7D"/>
    <w:rsid w:val="00867F91"/>
    <w:rsid w:val="00870579"/>
    <w:rsid w:val="008706D4"/>
    <w:rsid w:val="00870997"/>
    <w:rsid w:val="00870F8A"/>
    <w:rsid w:val="0087127F"/>
    <w:rsid w:val="0087129E"/>
    <w:rsid w:val="0087143B"/>
    <w:rsid w:val="00871527"/>
    <w:rsid w:val="008718A4"/>
    <w:rsid w:val="008719A4"/>
    <w:rsid w:val="00871D23"/>
    <w:rsid w:val="00871F8C"/>
    <w:rsid w:val="008721BE"/>
    <w:rsid w:val="0087287E"/>
    <w:rsid w:val="008736CA"/>
    <w:rsid w:val="00873732"/>
    <w:rsid w:val="00873B69"/>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0936"/>
    <w:rsid w:val="00880BBC"/>
    <w:rsid w:val="00880D80"/>
    <w:rsid w:val="00880EF9"/>
    <w:rsid w:val="00881625"/>
    <w:rsid w:val="00881BF4"/>
    <w:rsid w:val="00882D5D"/>
    <w:rsid w:val="008833F5"/>
    <w:rsid w:val="008833FB"/>
    <w:rsid w:val="008837F1"/>
    <w:rsid w:val="00883AAB"/>
    <w:rsid w:val="00883BD1"/>
    <w:rsid w:val="0088401E"/>
    <w:rsid w:val="008840EF"/>
    <w:rsid w:val="008842A1"/>
    <w:rsid w:val="008843E9"/>
    <w:rsid w:val="00884D8F"/>
    <w:rsid w:val="00885BE4"/>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1EB"/>
    <w:rsid w:val="00893BB0"/>
    <w:rsid w:val="00893E09"/>
    <w:rsid w:val="00893EF3"/>
    <w:rsid w:val="008940EB"/>
    <w:rsid w:val="00894419"/>
    <w:rsid w:val="00894594"/>
    <w:rsid w:val="0089460D"/>
    <w:rsid w:val="00894A88"/>
    <w:rsid w:val="00894AA9"/>
    <w:rsid w:val="00894D6D"/>
    <w:rsid w:val="0089508A"/>
    <w:rsid w:val="0089529C"/>
    <w:rsid w:val="00895386"/>
    <w:rsid w:val="0089563C"/>
    <w:rsid w:val="00895B85"/>
    <w:rsid w:val="00896A80"/>
    <w:rsid w:val="00896F34"/>
    <w:rsid w:val="0089716B"/>
    <w:rsid w:val="0089724F"/>
    <w:rsid w:val="008A041D"/>
    <w:rsid w:val="008A06FA"/>
    <w:rsid w:val="008A0D04"/>
    <w:rsid w:val="008A185C"/>
    <w:rsid w:val="008A1C20"/>
    <w:rsid w:val="008A21F2"/>
    <w:rsid w:val="008A21FF"/>
    <w:rsid w:val="008A2657"/>
    <w:rsid w:val="008A2857"/>
    <w:rsid w:val="008A2CE2"/>
    <w:rsid w:val="008A30AC"/>
    <w:rsid w:val="008A3282"/>
    <w:rsid w:val="008A386E"/>
    <w:rsid w:val="008A4052"/>
    <w:rsid w:val="008A44B8"/>
    <w:rsid w:val="008A467D"/>
    <w:rsid w:val="008A4C42"/>
    <w:rsid w:val="008A5094"/>
    <w:rsid w:val="008A51A8"/>
    <w:rsid w:val="008A5206"/>
    <w:rsid w:val="008A54C7"/>
    <w:rsid w:val="008A5599"/>
    <w:rsid w:val="008A61A8"/>
    <w:rsid w:val="008A6602"/>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5E3"/>
    <w:rsid w:val="008B1B00"/>
    <w:rsid w:val="008B1C36"/>
    <w:rsid w:val="008B2996"/>
    <w:rsid w:val="008B2D09"/>
    <w:rsid w:val="008B2E71"/>
    <w:rsid w:val="008B32A4"/>
    <w:rsid w:val="008B3963"/>
    <w:rsid w:val="008B3F5C"/>
    <w:rsid w:val="008B4039"/>
    <w:rsid w:val="008B4748"/>
    <w:rsid w:val="008B48C0"/>
    <w:rsid w:val="008B4AF2"/>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C7844"/>
    <w:rsid w:val="008D06CC"/>
    <w:rsid w:val="008D0A60"/>
    <w:rsid w:val="008D0C67"/>
    <w:rsid w:val="008D16FF"/>
    <w:rsid w:val="008D1742"/>
    <w:rsid w:val="008D17F8"/>
    <w:rsid w:val="008D1BE9"/>
    <w:rsid w:val="008D2874"/>
    <w:rsid w:val="008D2888"/>
    <w:rsid w:val="008D2EF8"/>
    <w:rsid w:val="008D309D"/>
    <w:rsid w:val="008D337A"/>
    <w:rsid w:val="008D3477"/>
    <w:rsid w:val="008D34F1"/>
    <w:rsid w:val="008D395B"/>
    <w:rsid w:val="008D39D8"/>
    <w:rsid w:val="008D429E"/>
    <w:rsid w:val="008D4448"/>
    <w:rsid w:val="008D4B3C"/>
    <w:rsid w:val="008D4BF2"/>
    <w:rsid w:val="008D4E07"/>
    <w:rsid w:val="008D500F"/>
    <w:rsid w:val="008D511F"/>
    <w:rsid w:val="008D5539"/>
    <w:rsid w:val="008D57F4"/>
    <w:rsid w:val="008D5CCD"/>
    <w:rsid w:val="008D634F"/>
    <w:rsid w:val="008D635D"/>
    <w:rsid w:val="008D6702"/>
    <w:rsid w:val="008D6737"/>
    <w:rsid w:val="008D6AD5"/>
    <w:rsid w:val="008D6D1A"/>
    <w:rsid w:val="008D6D33"/>
    <w:rsid w:val="008E065E"/>
    <w:rsid w:val="008E06F5"/>
    <w:rsid w:val="008E07DC"/>
    <w:rsid w:val="008E0927"/>
    <w:rsid w:val="008E0C85"/>
    <w:rsid w:val="008E0F80"/>
    <w:rsid w:val="008E10BA"/>
    <w:rsid w:val="008E159E"/>
    <w:rsid w:val="008E1723"/>
    <w:rsid w:val="008E1909"/>
    <w:rsid w:val="008E1D70"/>
    <w:rsid w:val="008E2616"/>
    <w:rsid w:val="008E2FF6"/>
    <w:rsid w:val="008E34E5"/>
    <w:rsid w:val="008E3FB3"/>
    <w:rsid w:val="008E42B0"/>
    <w:rsid w:val="008E482B"/>
    <w:rsid w:val="008E486B"/>
    <w:rsid w:val="008E4912"/>
    <w:rsid w:val="008E4CA5"/>
    <w:rsid w:val="008E53BA"/>
    <w:rsid w:val="008E5FD1"/>
    <w:rsid w:val="008E60DD"/>
    <w:rsid w:val="008E6605"/>
    <w:rsid w:val="008E7577"/>
    <w:rsid w:val="008F06CB"/>
    <w:rsid w:val="008F0E45"/>
    <w:rsid w:val="008F10E9"/>
    <w:rsid w:val="008F1A19"/>
    <w:rsid w:val="008F1C35"/>
    <w:rsid w:val="008F1CF9"/>
    <w:rsid w:val="008F1D4D"/>
    <w:rsid w:val="008F1EAB"/>
    <w:rsid w:val="008F203D"/>
    <w:rsid w:val="008F2165"/>
    <w:rsid w:val="008F278C"/>
    <w:rsid w:val="008F290F"/>
    <w:rsid w:val="008F2ED3"/>
    <w:rsid w:val="008F32C3"/>
    <w:rsid w:val="008F33DC"/>
    <w:rsid w:val="008F3989"/>
    <w:rsid w:val="008F3DA0"/>
    <w:rsid w:val="008F44D3"/>
    <w:rsid w:val="008F45A9"/>
    <w:rsid w:val="008F477F"/>
    <w:rsid w:val="008F4C65"/>
    <w:rsid w:val="008F6780"/>
    <w:rsid w:val="008F681B"/>
    <w:rsid w:val="008F6FD2"/>
    <w:rsid w:val="008F7374"/>
    <w:rsid w:val="008F7773"/>
    <w:rsid w:val="009001A6"/>
    <w:rsid w:val="0090038A"/>
    <w:rsid w:val="00900801"/>
    <w:rsid w:val="00900AAC"/>
    <w:rsid w:val="00900F22"/>
    <w:rsid w:val="009013D1"/>
    <w:rsid w:val="00901F29"/>
    <w:rsid w:val="009020AD"/>
    <w:rsid w:val="009021F6"/>
    <w:rsid w:val="00902216"/>
    <w:rsid w:val="00902350"/>
    <w:rsid w:val="00902A9A"/>
    <w:rsid w:val="0090336B"/>
    <w:rsid w:val="00903A3A"/>
    <w:rsid w:val="00904510"/>
    <w:rsid w:val="009053AA"/>
    <w:rsid w:val="00906939"/>
    <w:rsid w:val="009069F6"/>
    <w:rsid w:val="0090747E"/>
    <w:rsid w:val="009075DE"/>
    <w:rsid w:val="009079B5"/>
    <w:rsid w:val="00907A8A"/>
    <w:rsid w:val="0091019E"/>
    <w:rsid w:val="00910B7D"/>
    <w:rsid w:val="00910D60"/>
    <w:rsid w:val="00911503"/>
    <w:rsid w:val="00911DFB"/>
    <w:rsid w:val="009124D3"/>
    <w:rsid w:val="00912FC7"/>
    <w:rsid w:val="0091316F"/>
    <w:rsid w:val="009139D9"/>
    <w:rsid w:val="00913ECA"/>
    <w:rsid w:val="00914178"/>
    <w:rsid w:val="00914AD8"/>
    <w:rsid w:val="009154AA"/>
    <w:rsid w:val="00915612"/>
    <w:rsid w:val="00915975"/>
    <w:rsid w:val="00915A73"/>
    <w:rsid w:val="00916079"/>
    <w:rsid w:val="00916569"/>
    <w:rsid w:val="0091692E"/>
    <w:rsid w:val="00917948"/>
    <w:rsid w:val="00917C1D"/>
    <w:rsid w:val="00917CE9"/>
    <w:rsid w:val="00920386"/>
    <w:rsid w:val="00920A5E"/>
    <w:rsid w:val="00920BF2"/>
    <w:rsid w:val="00920E7D"/>
    <w:rsid w:val="00921297"/>
    <w:rsid w:val="009213F7"/>
    <w:rsid w:val="009215F7"/>
    <w:rsid w:val="0092160C"/>
    <w:rsid w:val="0092163F"/>
    <w:rsid w:val="00921C62"/>
    <w:rsid w:val="00922010"/>
    <w:rsid w:val="0092236B"/>
    <w:rsid w:val="00922796"/>
    <w:rsid w:val="00922B0A"/>
    <w:rsid w:val="00922B4B"/>
    <w:rsid w:val="00922B9C"/>
    <w:rsid w:val="00922DE7"/>
    <w:rsid w:val="00922E4C"/>
    <w:rsid w:val="009234CB"/>
    <w:rsid w:val="00923576"/>
    <w:rsid w:val="0092357C"/>
    <w:rsid w:val="00923DB6"/>
    <w:rsid w:val="0092449D"/>
    <w:rsid w:val="009245BB"/>
    <w:rsid w:val="00924C78"/>
    <w:rsid w:val="00925110"/>
    <w:rsid w:val="00925721"/>
    <w:rsid w:val="00926791"/>
    <w:rsid w:val="00927868"/>
    <w:rsid w:val="009279D3"/>
    <w:rsid w:val="00927B3F"/>
    <w:rsid w:val="0093021B"/>
    <w:rsid w:val="00930CCF"/>
    <w:rsid w:val="00930E68"/>
    <w:rsid w:val="00931148"/>
    <w:rsid w:val="0093117F"/>
    <w:rsid w:val="009316B4"/>
    <w:rsid w:val="00931813"/>
    <w:rsid w:val="00931AFB"/>
    <w:rsid w:val="00931BD9"/>
    <w:rsid w:val="009323F4"/>
    <w:rsid w:val="00932D0C"/>
    <w:rsid w:val="009335EE"/>
    <w:rsid w:val="009336BF"/>
    <w:rsid w:val="009339D0"/>
    <w:rsid w:val="00933CC1"/>
    <w:rsid w:val="00934C9A"/>
    <w:rsid w:val="00935176"/>
    <w:rsid w:val="00935DB3"/>
    <w:rsid w:val="00936731"/>
    <w:rsid w:val="009368F3"/>
    <w:rsid w:val="00936EA7"/>
    <w:rsid w:val="00937073"/>
    <w:rsid w:val="009376B5"/>
    <w:rsid w:val="009376C1"/>
    <w:rsid w:val="00937DFF"/>
    <w:rsid w:val="00940D4C"/>
    <w:rsid w:val="00940E12"/>
    <w:rsid w:val="009411FC"/>
    <w:rsid w:val="00941636"/>
    <w:rsid w:val="00941B38"/>
    <w:rsid w:val="00941D93"/>
    <w:rsid w:val="009424D7"/>
    <w:rsid w:val="00943414"/>
    <w:rsid w:val="00943742"/>
    <w:rsid w:val="00943820"/>
    <w:rsid w:val="00943A7D"/>
    <w:rsid w:val="00943CC2"/>
    <w:rsid w:val="00943D22"/>
    <w:rsid w:val="00943F86"/>
    <w:rsid w:val="00944231"/>
    <w:rsid w:val="00944457"/>
    <w:rsid w:val="00944782"/>
    <w:rsid w:val="00944B48"/>
    <w:rsid w:val="00944BC4"/>
    <w:rsid w:val="00945497"/>
    <w:rsid w:val="009455FC"/>
    <w:rsid w:val="00945C05"/>
    <w:rsid w:val="00945C1F"/>
    <w:rsid w:val="009460AC"/>
    <w:rsid w:val="00946676"/>
    <w:rsid w:val="00946945"/>
    <w:rsid w:val="009469F8"/>
    <w:rsid w:val="00946FAD"/>
    <w:rsid w:val="0094742C"/>
    <w:rsid w:val="00947464"/>
    <w:rsid w:val="009474F2"/>
    <w:rsid w:val="009476DE"/>
    <w:rsid w:val="00947713"/>
    <w:rsid w:val="00950BC2"/>
    <w:rsid w:val="00950DE7"/>
    <w:rsid w:val="00951151"/>
    <w:rsid w:val="00951554"/>
    <w:rsid w:val="009515A1"/>
    <w:rsid w:val="00951679"/>
    <w:rsid w:val="0095209A"/>
    <w:rsid w:val="0095226F"/>
    <w:rsid w:val="00952F71"/>
    <w:rsid w:val="009533E3"/>
    <w:rsid w:val="00953454"/>
    <w:rsid w:val="0095358A"/>
    <w:rsid w:val="009538C6"/>
    <w:rsid w:val="00953920"/>
    <w:rsid w:val="00953D47"/>
    <w:rsid w:val="0095403A"/>
    <w:rsid w:val="0095473B"/>
    <w:rsid w:val="0095495C"/>
    <w:rsid w:val="00954CC0"/>
    <w:rsid w:val="00954F4F"/>
    <w:rsid w:val="00955560"/>
    <w:rsid w:val="009555F2"/>
    <w:rsid w:val="009558FE"/>
    <w:rsid w:val="00955BA3"/>
    <w:rsid w:val="0095681E"/>
    <w:rsid w:val="00956EFA"/>
    <w:rsid w:val="009572D4"/>
    <w:rsid w:val="0095766C"/>
    <w:rsid w:val="00960105"/>
    <w:rsid w:val="009605EB"/>
    <w:rsid w:val="00960696"/>
    <w:rsid w:val="0096104E"/>
    <w:rsid w:val="0096139B"/>
    <w:rsid w:val="009613CD"/>
    <w:rsid w:val="009616F9"/>
    <w:rsid w:val="0096178B"/>
    <w:rsid w:val="00961921"/>
    <w:rsid w:val="00961D6E"/>
    <w:rsid w:val="009627F6"/>
    <w:rsid w:val="00962DAC"/>
    <w:rsid w:val="00962EB9"/>
    <w:rsid w:val="00963322"/>
    <w:rsid w:val="00963438"/>
    <w:rsid w:val="0096349B"/>
    <w:rsid w:val="00963E2F"/>
    <w:rsid w:val="0096430A"/>
    <w:rsid w:val="00964FF6"/>
    <w:rsid w:val="00965335"/>
    <w:rsid w:val="0096554B"/>
    <w:rsid w:val="0096584A"/>
    <w:rsid w:val="00965E04"/>
    <w:rsid w:val="0096628C"/>
    <w:rsid w:val="00966B20"/>
    <w:rsid w:val="00966BAB"/>
    <w:rsid w:val="00966DBD"/>
    <w:rsid w:val="00966FD1"/>
    <w:rsid w:val="00966FDF"/>
    <w:rsid w:val="0096725B"/>
    <w:rsid w:val="0096741E"/>
    <w:rsid w:val="00967F33"/>
    <w:rsid w:val="009701F8"/>
    <w:rsid w:val="009702ED"/>
    <w:rsid w:val="009706AD"/>
    <w:rsid w:val="00970A40"/>
    <w:rsid w:val="00970B5A"/>
    <w:rsid w:val="00970E55"/>
    <w:rsid w:val="0097130C"/>
    <w:rsid w:val="00971F08"/>
    <w:rsid w:val="00972C43"/>
    <w:rsid w:val="00972FEF"/>
    <w:rsid w:val="00973002"/>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EA1"/>
    <w:rsid w:val="00980477"/>
    <w:rsid w:val="0098075D"/>
    <w:rsid w:val="0098159B"/>
    <w:rsid w:val="009818B3"/>
    <w:rsid w:val="00981B5D"/>
    <w:rsid w:val="00981DE2"/>
    <w:rsid w:val="009820FD"/>
    <w:rsid w:val="00982E8E"/>
    <w:rsid w:val="0098304C"/>
    <w:rsid w:val="009834A9"/>
    <w:rsid w:val="00983B4E"/>
    <w:rsid w:val="0098420B"/>
    <w:rsid w:val="00984676"/>
    <w:rsid w:val="00984ACF"/>
    <w:rsid w:val="00984B75"/>
    <w:rsid w:val="00984D3E"/>
    <w:rsid w:val="00985082"/>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03A"/>
    <w:rsid w:val="009924E3"/>
    <w:rsid w:val="00992516"/>
    <w:rsid w:val="0099299D"/>
    <w:rsid w:val="009929BE"/>
    <w:rsid w:val="00992EF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1EE8"/>
    <w:rsid w:val="009A22E1"/>
    <w:rsid w:val="009A2BFA"/>
    <w:rsid w:val="009A2DBD"/>
    <w:rsid w:val="009A3285"/>
    <w:rsid w:val="009A34A1"/>
    <w:rsid w:val="009A38E7"/>
    <w:rsid w:val="009A462D"/>
    <w:rsid w:val="009A4A8E"/>
    <w:rsid w:val="009A4AD1"/>
    <w:rsid w:val="009A5124"/>
    <w:rsid w:val="009A524B"/>
    <w:rsid w:val="009A53FF"/>
    <w:rsid w:val="009A5566"/>
    <w:rsid w:val="009A5737"/>
    <w:rsid w:val="009A5A4D"/>
    <w:rsid w:val="009A5B9A"/>
    <w:rsid w:val="009A5C2F"/>
    <w:rsid w:val="009A5CBA"/>
    <w:rsid w:val="009A6511"/>
    <w:rsid w:val="009A6BCF"/>
    <w:rsid w:val="009A7567"/>
    <w:rsid w:val="009A7B39"/>
    <w:rsid w:val="009B0188"/>
    <w:rsid w:val="009B02EF"/>
    <w:rsid w:val="009B064B"/>
    <w:rsid w:val="009B0B48"/>
    <w:rsid w:val="009B0B6B"/>
    <w:rsid w:val="009B0C1D"/>
    <w:rsid w:val="009B0E46"/>
    <w:rsid w:val="009B129F"/>
    <w:rsid w:val="009B13EE"/>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F98"/>
    <w:rsid w:val="009B7276"/>
    <w:rsid w:val="009B7CCF"/>
    <w:rsid w:val="009B7E87"/>
    <w:rsid w:val="009C01C0"/>
    <w:rsid w:val="009C04BA"/>
    <w:rsid w:val="009C053F"/>
    <w:rsid w:val="009C057C"/>
    <w:rsid w:val="009C07EC"/>
    <w:rsid w:val="009C0956"/>
    <w:rsid w:val="009C0B53"/>
    <w:rsid w:val="009C1312"/>
    <w:rsid w:val="009C1399"/>
    <w:rsid w:val="009C148B"/>
    <w:rsid w:val="009C1559"/>
    <w:rsid w:val="009C1B3E"/>
    <w:rsid w:val="009C1FEB"/>
    <w:rsid w:val="009C2545"/>
    <w:rsid w:val="009C25ED"/>
    <w:rsid w:val="009C2A07"/>
    <w:rsid w:val="009C3102"/>
    <w:rsid w:val="009C3148"/>
    <w:rsid w:val="009C3480"/>
    <w:rsid w:val="009C380D"/>
    <w:rsid w:val="009C403E"/>
    <w:rsid w:val="009C491D"/>
    <w:rsid w:val="009C4D4C"/>
    <w:rsid w:val="009C5296"/>
    <w:rsid w:val="009C54A0"/>
    <w:rsid w:val="009C5A97"/>
    <w:rsid w:val="009C5E38"/>
    <w:rsid w:val="009C64CD"/>
    <w:rsid w:val="009C6605"/>
    <w:rsid w:val="009C6D92"/>
    <w:rsid w:val="009C7790"/>
    <w:rsid w:val="009C79A4"/>
    <w:rsid w:val="009C7A5B"/>
    <w:rsid w:val="009C7C94"/>
    <w:rsid w:val="009C7EF7"/>
    <w:rsid w:val="009D038A"/>
    <w:rsid w:val="009D0509"/>
    <w:rsid w:val="009D0B6D"/>
    <w:rsid w:val="009D0EB4"/>
    <w:rsid w:val="009D0FEC"/>
    <w:rsid w:val="009D186F"/>
    <w:rsid w:val="009D189F"/>
    <w:rsid w:val="009D1A0A"/>
    <w:rsid w:val="009D1E0C"/>
    <w:rsid w:val="009D22A0"/>
    <w:rsid w:val="009D249B"/>
    <w:rsid w:val="009D267B"/>
    <w:rsid w:val="009D318D"/>
    <w:rsid w:val="009D326D"/>
    <w:rsid w:val="009D389D"/>
    <w:rsid w:val="009D45B9"/>
    <w:rsid w:val="009D4641"/>
    <w:rsid w:val="009D4E0A"/>
    <w:rsid w:val="009D4EED"/>
    <w:rsid w:val="009D4FF0"/>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1EC3"/>
    <w:rsid w:val="009E2661"/>
    <w:rsid w:val="009E2E65"/>
    <w:rsid w:val="009E3017"/>
    <w:rsid w:val="009E3079"/>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E4"/>
    <w:rsid w:val="009F4B63"/>
    <w:rsid w:val="009F5463"/>
    <w:rsid w:val="009F5E13"/>
    <w:rsid w:val="009F5E2F"/>
    <w:rsid w:val="009F5EAE"/>
    <w:rsid w:val="009F636A"/>
    <w:rsid w:val="009F67F6"/>
    <w:rsid w:val="009F6FF1"/>
    <w:rsid w:val="009F7114"/>
    <w:rsid w:val="009F7122"/>
    <w:rsid w:val="009F7437"/>
    <w:rsid w:val="00A00D13"/>
    <w:rsid w:val="00A00D59"/>
    <w:rsid w:val="00A01189"/>
    <w:rsid w:val="00A01202"/>
    <w:rsid w:val="00A0185F"/>
    <w:rsid w:val="00A01D47"/>
    <w:rsid w:val="00A02E5F"/>
    <w:rsid w:val="00A039F5"/>
    <w:rsid w:val="00A03C23"/>
    <w:rsid w:val="00A0407B"/>
    <w:rsid w:val="00A04318"/>
    <w:rsid w:val="00A048A8"/>
    <w:rsid w:val="00A049B2"/>
    <w:rsid w:val="00A04B30"/>
    <w:rsid w:val="00A04F49"/>
    <w:rsid w:val="00A05340"/>
    <w:rsid w:val="00A058A5"/>
    <w:rsid w:val="00A05B72"/>
    <w:rsid w:val="00A0615D"/>
    <w:rsid w:val="00A0635D"/>
    <w:rsid w:val="00A0642B"/>
    <w:rsid w:val="00A064BF"/>
    <w:rsid w:val="00A0672A"/>
    <w:rsid w:val="00A068FB"/>
    <w:rsid w:val="00A06CD3"/>
    <w:rsid w:val="00A06FA2"/>
    <w:rsid w:val="00A0703B"/>
    <w:rsid w:val="00A0726F"/>
    <w:rsid w:val="00A1051C"/>
    <w:rsid w:val="00A1094B"/>
    <w:rsid w:val="00A10999"/>
    <w:rsid w:val="00A109B2"/>
    <w:rsid w:val="00A10C66"/>
    <w:rsid w:val="00A1106B"/>
    <w:rsid w:val="00A1126E"/>
    <w:rsid w:val="00A113AF"/>
    <w:rsid w:val="00A113F6"/>
    <w:rsid w:val="00A11AE0"/>
    <w:rsid w:val="00A12C38"/>
    <w:rsid w:val="00A13036"/>
    <w:rsid w:val="00A13E54"/>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79D"/>
    <w:rsid w:val="00A2193B"/>
    <w:rsid w:val="00A2279A"/>
    <w:rsid w:val="00A2351A"/>
    <w:rsid w:val="00A23801"/>
    <w:rsid w:val="00A23F02"/>
    <w:rsid w:val="00A23FCF"/>
    <w:rsid w:val="00A241CC"/>
    <w:rsid w:val="00A2474B"/>
    <w:rsid w:val="00A24A70"/>
    <w:rsid w:val="00A24C36"/>
    <w:rsid w:val="00A25290"/>
    <w:rsid w:val="00A256F8"/>
    <w:rsid w:val="00A25C63"/>
    <w:rsid w:val="00A260E5"/>
    <w:rsid w:val="00A26119"/>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5FA"/>
    <w:rsid w:val="00A30775"/>
    <w:rsid w:val="00A309AA"/>
    <w:rsid w:val="00A30D80"/>
    <w:rsid w:val="00A310AE"/>
    <w:rsid w:val="00A3175E"/>
    <w:rsid w:val="00A31F7A"/>
    <w:rsid w:val="00A32084"/>
    <w:rsid w:val="00A323E2"/>
    <w:rsid w:val="00A3243E"/>
    <w:rsid w:val="00A324EA"/>
    <w:rsid w:val="00A32CF3"/>
    <w:rsid w:val="00A3448A"/>
    <w:rsid w:val="00A345C0"/>
    <w:rsid w:val="00A35AE2"/>
    <w:rsid w:val="00A36297"/>
    <w:rsid w:val="00A36534"/>
    <w:rsid w:val="00A365D2"/>
    <w:rsid w:val="00A36A71"/>
    <w:rsid w:val="00A36DB4"/>
    <w:rsid w:val="00A3720D"/>
    <w:rsid w:val="00A37380"/>
    <w:rsid w:val="00A375C1"/>
    <w:rsid w:val="00A37E42"/>
    <w:rsid w:val="00A400CD"/>
    <w:rsid w:val="00A41276"/>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14F"/>
    <w:rsid w:val="00A52210"/>
    <w:rsid w:val="00A5266E"/>
    <w:rsid w:val="00A52C03"/>
    <w:rsid w:val="00A52DB3"/>
    <w:rsid w:val="00A52E1D"/>
    <w:rsid w:val="00A5358E"/>
    <w:rsid w:val="00A53BD7"/>
    <w:rsid w:val="00A54279"/>
    <w:rsid w:val="00A5440F"/>
    <w:rsid w:val="00A54432"/>
    <w:rsid w:val="00A54D8D"/>
    <w:rsid w:val="00A55B22"/>
    <w:rsid w:val="00A55B28"/>
    <w:rsid w:val="00A5629A"/>
    <w:rsid w:val="00A56798"/>
    <w:rsid w:val="00A56FE3"/>
    <w:rsid w:val="00A57977"/>
    <w:rsid w:val="00A6066E"/>
    <w:rsid w:val="00A6068D"/>
    <w:rsid w:val="00A60896"/>
    <w:rsid w:val="00A609F0"/>
    <w:rsid w:val="00A60B8E"/>
    <w:rsid w:val="00A61499"/>
    <w:rsid w:val="00A614AE"/>
    <w:rsid w:val="00A61C67"/>
    <w:rsid w:val="00A61E95"/>
    <w:rsid w:val="00A623AD"/>
    <w:rsid w:val="00A62561"/>
    <w:rsid w:val="00A6273E"/>
    <w:rsid w:val="00A62913"/>
    <w:rsid w:val="00A62A77"/>
    <w:rsid w:val="00A62A8F"/>
    <w:rsid w:val="00A62DD4"/>
    <w:rsid w:val="00A633B3"/>
    <w:rsid w:val="00A63483"/>
    <w:rsid w:val="00A634A9"/>
    <w:rsid w:val="00A63763"/>
    <w:rsid w:val="00A63BEA"/>
    <w:rsid w:val="00A644CA"/>
    <w:rsid w:val="00A648C1"/>
    <w:rsid w:val="00A6494C"/>
    <w:rsid w:val="00A64A69"/>
    <w:rsid w:val="00A6529E"/>
    <w:rsid w:val="00A6534C"/>
    <w:rsid w:val="00A6539A"/>
    <w:rsid w:val="00A6576F"/>
    <w:rsid w:val="00A657D7"/>
    <w:rsid w:val="00A65CE1"/>
    <w:rsid w:val="00A65E06"/>
    <w:rsid w:val="00A6609F"/>
    <w:rsid w:val="00A660AC"/>
    <w:rsid w:val="00A6687C"/>
    <w:rsid w:val="00A66FFD"/>
    <w:rsid w:val="00A6760C"/>
    <w:rsid w:val="00A67E6C"/>
    <w:rsid w:val="00A67FB1"/>
    <w:rsid w:val="00A71033"/>
    <w:rsid w:val="00A7194D"/>
    <w:rsid w:val="00A71B99"/>
    <w:rsid w:val="00A71C1B"/>
    <w:rsid w:val="00A71F88"/>
    <w:rsid w:val="00A71FBE"/>
    <w:rsid w:val="00A72AC2"/>
    <w:rsid w:val="00A72CAF"/>
    <w:rsid w:val="00A72F5D"/>
    <w:rsid w:val="00A730C4"/>
    <w:rsid w:val="00A733D2"/>
    <w:rsid w:val="00A739D0"/>
    <w:rsid w:val="00A73A0D"/>
    <w:rsid w:val="00A73B25"/>
    <w:rsid w:val="00A73B9B"/>
    <w:rsid w:val="00A74BF9"/>
    <w:rsid w:val="00A75395"/>
    <w:rsid w:val="00A7559A"/>
    <w:rsid w:val="00A75D39"/>
    <w:rsid w:val="00A761D4"/>
    <w:rsid w:val="00A76DBB"/>
    <w:rsid w:val="00A7706C"/>
    <w:rsid w:val="00A77EC4"/>
    <w:rsid w:val="00A80575"/>
    <w:rsid w:val="00A805CE"/>
    <w:rsid w:val="00A80AC7"/>
    <w:rsid w:val="00A81256"/>
    <w:rsid w:val="00A813BE"/>
    <w:rsid w:val="00A81626"/>
    <w:rsid w:val="00A81C4A"/>
    <w:rsid w:val="00A81F82"/>
    <w:rsid w:val="00A82156"/>
    <w:rsid w:val="00A82E35"/>
    <w:rsid w:val="00A82EF2"/>
    <w:rsid w:val="00A831A8"/>
    <w:rsid w:val="00A8368E"/>
    <w:rsid w:val="00A85075"/>
    <w:rsid w:val="00A85AAC"/>
    <w:rsid w:val="00A862D4"/>
    <w:rsid w:val="00A87256"/>
    <w:rsid w:val="00A879F2"/>
    <w:rsid w:val="00A90138"/>
    <w:rsid w:val="00A9062C"/>
    <w:rsid w:val="00A90AC1"/>
    <w:rsid w:val="00A90BC1"/>
    <w:rsid w:val="00A90CFA"/>
    <w:rsid w:val="00A910A2"/>
    <w:rsid w:val="00A913F4"/>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E7A"/>
    <w:rsid w:val="00A97F16"/>
    <w:rsid w:val="00AA016F"/>
    <w:rsid w:val="00AA0496"/>
    <w:rsid w:val="00AA0F66"/>
    <w:rsid w:val="00AA0FCD"/>
    <w:rsid w:val="00AA147E"/>
    <w:rsid w:val="00AA16A7"/>
    <w:rsid w:val="00AA1A9D"/>
    <w:rsid w:val="00AA1ED6"/>
    <w:rsid w:val="00AA20D0"/>
    <w:rsid w:val="00AA2C82"/>
    <w:rsid w:val="00AA330A"/>
    <w:rsid w:val="00AA33C1"/>
    <w:rsid w:val="00AA35D8"/>
    <w:rsid w:val="00AA361D"/>
    <w:rsid w:val="00AA39CE"/>
    <w:rsid w:val="00AA3F4E"/>
    <w:rsid w:val="00AA43F2"/>
    <w:rsid w:val="00AA51D6"/>
    <w:rsid w:val="00AA5304"/>
    <w:rsid w:val="00AA5A4B"/>
    <w:rsid w:val="00AA6B03"/>
    <w:rsid w:val="00AA6DE4"/>
    <w:rsid w:val="00AB028A"/>
    <w:rsid w:val="00AB03C6"/>
    <w:rsid w:val="00AB08B1"/>
    <w:rsid w:val="00AB0BC8"/>
    <w:rsid w:val="00AB0DE4"/>
    <w:rsid w:val="00AB11CA"/>
    <w:rsid w:val="00AB1303"/>
    <w:rsid w:val="00AB14D9"/>
    <w:rsid w:val="00AB1F9E"/>
    <w:rsid w:val="00AB2419"/>
    <w:rsid w:val="00AB29E4"/>
    <w:rsid w:val="00AB2F6B"/>
    <w:rsid w:val="00AB34CD"/>
    <w:rsid w:val="00AB37AA"/>
    <w:rsid w:val="00AB3938"/>
    <w:rsid w:val="00AB3A48"/>
    <w:rsid w:val="00AB3F33"/>
    <w:rsid w:val="00AB42ED"/>
    <w:rsid w:val="00AB4594"/>
    <w:rsid w:val="00AB4AB8"/>
    <w:rsid w:val="00AB4AF9"/>
    <w:rsid w:val="00AB5006"/>
    <w:rsid w:val="00AB5060"/>
    <w:rsid w:val="00AB592F"/>
    <w:rsid w:val="00AB61A4"/>
    <w:rsid w:val="00AB61E3"/>
    <w:rsid w:val="00AB63DC"/>
    <w:rsid w:val="00AB655E"/>
    <w:rsid w:val="00AB73E4"/>
    <w:rsid w:val="00AB7429"/>
    <w:rsid w:val="00AB7818"/>
    <w:rsid w:val="00AB7BB9"/>
    <w:rsid w:val="00AC007F"/>
    <w:rsid w:val="00AC066C"/>
    <w:rsid w:val="00AC08AA"/>
    <w:rsid w:val="00AC0A93"/>
    <w:rsid w:val="00AC0C93"/>
    <w:rsid w:val="00AC0FF8"/>
    <w:rsid w:val="00AC19E4"/>
    <w:rsid w:val="00AC1C05"/>
    <w:rsid w:val="00AC2A81"/>
    <w:rsid w:val="00AC2EC7"/>
    <w:rsid w:val="00AC2ECD"/>
    <w:rsid w:val="00AC3119"/>
    <w:rsid w:val="00AC372C"/>
    <w:rsid w:val="00AC3D10"/>
    <w:rsid w:val="00AC4143"/>
    <w:rsid w:val="00AC49FB"/>
    <w:rsid w:val="00AC4BBF"/>
    <w:rsid w:val="00AC514F"/>
    <w:rsid w:val="00AC5296"/>
    <w:rsid w:val="00AC550F"/>
    <w:rsid w:val="00AC5A10"/>
    <w:rsid w:val="00AC5CA8"/>
    <w:rsid w:val="00AC5E71"/>
    <w:rsid w:val="00AC5ECB"/>
    <w:rsid w:val="00AC6319"/>
    <w:rsid w:val="00AC673F"/>
    <w:rsid w:val="00AC675A"/>
    <w:rsid w:val="00AC681E"/>
    <w:rsid w:val="00AC6CC7"/>
    <w:rsid w:val="00AC733C"/>
    <w:rsid w:val="00AC75F5"/>
    <w:rsid w:val="00AC7B22"/>
    <w:rsid w:val="00AD00BB"/>
    <w:rsid w:val="00AD085C"/>
    <w:rsid w:val="00AD0AA3"/>
    <w:rsid w:val="00AD122E"/>
    <w:rsid w:val="00AD154F"/>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B6"/>
    <w:rsid w:val="00AD71EA"/>
    <w:rsid w:val="00AD73E0"/>
    <w:rsid w:val="00AD79E2"/>
    <w:rsid w:val="00AD7C52"/>
    <w:rsid w:val="00AD7F5E"/>
    <w:rsid w:val="00AE0470"/>
    <w:rsid w:val="00AE07E6"/>
    <w:rsid w:val="00AE098D"/>
    <w:rsid w:val="00AE0B14"/>
    <w:rsid w:val="00AE0C21"/>
    <w:rsid w:val="00AE1B1C"/>
    <w:rsid w:val="00AE23EE"/>
    <w:rsid w:val="00AE2540"/>
    <w:rsid w:val="00AE27AC"/>
    <w:rsid w:val="00AE2885"/>
    <w:rsid w:val="00AE2F84"/>
    <w:rsid w:val="00AE33F2"/>
    <w:rsid w:val="00AE36A2"/>
    <w:rsid w:val="00AE3981"/>
    <w:rsid w:val="00AE3A55"/>
    <w:rsid w:val="00AE3BE3"/>
    <w:rsid w:val="00AE3CC3"/>
    <w:rsid w:val="00AE3E93"/>
    <w:rsid w:val="00AE40E0"/>
    <w:rsid w:val="00AE4D2F"/>
    <w:rsid w:val="00AE4DBA"/>
    <w:rsid w:val="00AE4F07"/>
    <w:rsid w:val="00AE57B5"/>
    <w:rsid w:val="00AE65A8"/>
    <w:rsid w:val="00AE6675"/>
    <w:rsid w:val="00AE6E02"/>
    <w:rsid w:val="00AE726B"/>
    <w:rsid w:val="00AE743A"/>
    <w:rsid w:val="00AE7508"/>
    <w:rsid w:val="00AF08CA"/>
    <w:rsid w:val="00AF115A"/>
    <w:rsid w:val="00AF1C5D"/>
    <w:rsid w:val="00AF1CCC"/>
    <w:rsid w:val="00AF1D90"/>
    <w:rsid w:val="00AF25D5"/>
    <w:rsid w:val="00AF2DE7"/>
    <w:rsid w:val="00AF2F96"/>
    <w:rsid w:val="00AF303C"/>
    <w:rsid w:val="00AF345A"/>
    <w:rsid w:val="00AF3629"/>
    <w:rsid w:val="00AF3740"/>
    <w:rsid w:val="00AF3AF2"/>
    <w:rsid w:val="00AF3CC1"/>
    <w:rsid w:val="00AF3D10"/>
    <w:rsid w:val="00AF40E8"/>
    <w:rsid w:val="00AF41DA"/>
    <w:rsid w:val="00AF42D7"/>
    <w:rsid w:val="00AF4406"/>
    <w:rsid w:val="00AF4523"/>
    <w:rsid w:val="00AF4759"/>
    <w:rsid w:val="00AF482C"/>
    <w:rsid w:val="00AF54BD"/>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14E3"/>
    <w:rsid w:val="00B025D7"/>
    <w:rsid w:val="00B02698"/>
    <w:rsid w:val="00B02AA9"/>
    <w:rsid w:val="00B02B82"/>
    <w:rsid w:val="00B02FA3"/>
    <w:rsid w:val="00B03429"/>
    <w:rsid w:val="00B047FD"/>
    <w:rsid w:val="00B04DD2"/>
    <w:rsid w:val="00B04E96"/>
    <w:rsid w:val="00B05084"/>
    <w:rsid w:val="00B051D7"/>
    <w:rsid w:val="00B05596"/>
    <w:rsid w:val="00B0592F"/>
    <w:rsid w:val="00B05BDA"/>
    <w:rsid w:val="00B05D3C"/>
    <w:rsid w:val="00B05E95"/>
    <w:rsid w:val="00B0737B"/>
    <w:rsid w:val="00B078BF"/>
    <w:rsid w:val="00B07961"/>
    <w:rsid w:val="00B07EBA"/>
    <w:rsid w:val="00B100B9"/>
    <w:rsid w:val="00B1052A"/>
    <w:rsid w:val="00B105F6"/>
    <w:rsid w:val="00B123E7"/>
    <w:rsid w:val="00B125F7"/>
    <w:rsid w:val="00B139E0"/>
    <w:rsid w:val="00B13E74"/>
    <w:rsid w:val="00B14335"/>
    <w:rsid w:val="00B1469E"/>
    <w:rsid w:val="00B152F4"/>
    <w:rsid w:val="00B15425"/>
    <w:rsid w:val="00B1542D"/>
    <w:rsid w:val="00B157F9"/>
    <w:rsid w:val="00B1589F"/>
    <w:rsid w:val="00B15F66"/>
    <w:rsid w:val="00B16272"/>
    <w:rsid w:val="00B1677C"/>
    <w:rsid w:val="00B167F1"/>
    <w:rsid w:val="00B16FFF"/>
    <w:rsid w:val="00B17033"/>
    <w:rsid w:val="00B17436"/>
    <w:rsid w:val="00B17511"/>
    <w:rsid w:val="00B176C4"/>
    <w:rsid w:val="00B20256"/>
    <w:rsid w:val="00B202A1"/>
    <w:rsid w:val="00B206C1"/>
    <w:rsid w:val="00B2074F"/>
    <w:rsid w:val="00B20853"/>
    <w:rsid w:val="00B2097E"/>
    <w:rsid w:val="00B20D09"/>
    <w:rsid w:val="00B2133E"/>
    <w:rsid w:val="00B219D1"/>
    <w:rsid w:val="00B21DAD"/>
    <w:rsid w:val="00B21DEF"/>
    <w:rsid w:val="00B22119"/>
    <w:rsid w:val="00B22A95"/>
    <w:rsid w:val="00B22AC0"/>
    <w:rsid w:val="00B22FCA"/>
    <w:rsid w:val="00B23230"/>
    <w:rsid w:val="00B235B0"/>
    <w:rsid w:val="00B23AE8"/>
    <w:rsid w:val="00B23CC2"/>
    <w:rsid w:val="00B24A9A"/>
    <w:rsid w:val="00B25210"/>
    <w:rsid w:val="00B2712A"/>
    <w:rsid w:val="00B2763F"/>
    <w:rsid w:val="00B27853"/>
    <w:rsid w:val="00B27AAC"/>
    <w:rsid w:val="00B302FA"/>
    <w:rsid w:val="00B30929"/>
    <w:rsid w:val="00B30A0C"/>
    <w:rsid w:val="00B31061"/>
    <w:rsid w:val="00B313B4"/>
    <w:rsid w:val="00B3152D"/>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66"/>
    <w:rsid w:val="00B361F4"/>
    <w:rsid w:val="00B363DE"/>
    <w:rsid w:val="00B3720E"/>
    <w:rsid w:val="00B372AA"/>
    <w:rsid w:val="00B37351"/>
    <w:rsid w:val="00B3740C"/>
    <w:rsid w:val="00B37486"/>
    <w:rsid w:val="00B37BC6"/>
    <w:rsid w:val="00B37E4E"/>
    <w:rsid w:val="00B402EE"/>
    <w:rsid w:val="00B4041E"/>
    <w:rsid w:val="00B40432"/>
    <w:rsid w:val="00B40445"/>
    <w:rsid w:val="00B40474"/>
    <w:rsid w:val="00B40BA1"/>
    <w:rsid w:val="00B40BEE"/>
    <w:rsid w:val="00B40CB3"/>
    <w:rsid w:val="00B41888"/>
    <w:rsid w:val="00B423F9"/>
    <w:rsid w:val="00B42655"/>
    <w:rsid w:val="00B4297F"/>
    <w:rsid w:val="00B4332C"/>
    <w:rsid w:val="00B44118"/>
    <w:rsid w:val="00B446E9"/>
    <w:rsid w:val="00B44A91"/>
    <w:rsid w:val="00B44F95"/>
    <w:rsid w:val="00B45A52"/>
    <w:rsid w:val="00B45AF9"/>
    <w:rsid w:val="00B46175"/>
    <w:rsid w:val="00B4670C"/>
    <w:rsid w:val="00B46AD4"/>
    <w:rsid w:val="00B46C83"/>
    <w:rsid w:val="00B46E76"/>
    <w:rsid w:val="00B4744D"/>
    <w:rsid w:val="00B47BEE"/>
    <w:rsid w:val="00B47EDA"/>
    <w:rsid w:val="00B5003B"/>
    <w:rsid w:val="00B50565"/>
    <w:rsid w:val="00B50B57"/>
    <w:rsid w:val="00B50BD3"/>
    <w:rsid w:val="00B50C4B"/>
    <w:rsid w:val="00B51602"/>
    <w:rsid w:val="00B51704"/>
    <w:rsid w:val="00B51FEE"/>
    <w:rsid w:val="00B52A53"/>
    <w:rsid w:val="00B52A99"/>
    <w:rsid w:val="00B52D7F"/>
    <w:rsid w:val="00B52D8B"/>
    <w:rsid w:val="00B53079"/>
    <w:rsid w:val="00B53188"/>
    <w:rsid w:val="00B533B6"/>
    <w:rsid w:val="00B53ED8"/>
    <w:rsid w:val="00B54123"/>
    <w:rsid w:val="00B54428"/>
    <w:rsid w:val="00B54FC5"/>
    <w:rsid w:val="00B54FD1"/>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92"/>
    <w:rsid w:val="00B62AAA"/>
    <w:rsid w:val="00B62B11"/>
    <w:rsid w:val="00B62BCA"/>
    <w:rsid w:val="00B63534"/>
    <w:rsid w:val="00B63633"/>
    <w:rsid w:val="00B6366E"/>
    <w:rsid w:val="00B636C0"/>
    <w:rsid w:val="00B64259"/>
    <w:rsid w:val="00B64C05"/>
    <w:rsid w:val="00B6515D"/>
    <w:rsid w:val="00B651F0"/>
    <w:rsid w:val="00B6553E"/>
    <w:rsid w:val="00B658B9"/>
    <w:rsid w:val="00B659E4"/>
    <w:rsid w:val="00B65F4A"/>
    <w:rsid w:val="00B66345"/>
    <w:rsid w:val="00B664C7"/>
    <w:rsid w:val="00B669B8"/>
    <w:rsid w:val="00B66DDE"/>
    <w:rsid w:val="00B671BB"/>
    <w:rsid w:val="00B70733"/>
    <w:rsid w:val="00B71606"/>
    <w:rsid w:val="00B716B4"/>
    <w:rsid w:val="00B718E4"/>
    <w:rsid w:val="00B7276A"/>
    <w:rsid w:val="00B72F35"/>
    <w:rsid w:val="00B7328B"/>
    <w:rsid w:val="00B734DA"/>
    <w:rsid w:val="00B738C8"/>
    <w:rsid w:val="00B739F6"/>
    <w:rsid w:val="00B745A8"/>
    <w:rsid w:val="00B74D07"/>
    <w:rsid w:val="00B756B8"/>
    <w:rsid w:val="00B75C40"/>
    <w:rsid w:val="00B75CE6"/>
    <w:rsid w:val="00B75D28"/>
    <w:rsid w:val="00B768FE"/>
    <w:rsid w:val="00B76AE7"/>
    <w:rsid w:val="00B76EFA"/>
    <w:rsid w:val="00B77A05"/>
    <w:rsid w:val="00B77A81"/>
    <w:rsid w:val="00B77D15"/>
    <w:rsid w:val="00B77EC9"/>
    <w:rsid w:val="00B80475"/>
    <w:rsid w:val="00B8129B"/>
    <w:rsid w:val="00B81A6C"/>
    <w:rsid w:val="00B81AD8"/>
    <w:rsid w:val="00B82151"/>
    <w:rsid w:val="00B82BEB"/>
    <w:rsid w:val="00B83698"/>
    <w:rsid w:val="00B83939"/>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83C"/>
    <w:rsid w:val="00B90CB8"/>
    <w:rsid w:val="00B90F73"/>
    <w:rsid w:val="00B9111A"/>
    <w:rsid w:val="00B91BC9"/>
    <w:rsid w:val="00B91BF3"/>
    <w:rsid w:val="00B91D24"/>
    <w:rsid w:val="00B91DE3"/>
    <w:rsid w:val="00B923B3"/>
    <w:rsid w:val="00B92526"/>
    <w:rsid w:val="00B9279F"/>
    <w:rsid w:val="00B929B7"/>
    <w:rsid w:val="00B92C63"/>
    <w:rsid w:val="00B92DAF"/>
    <w:rsid w:val="00B92EDB"/>
    <w:rsid w:val="00B92F19"/>
    <w:rsid w:val="00B93427"/>
    <w:rsid w:val="00B936EA"/>
    <w:rsid w:val="00B93A2B"/>
    <w:rsid w:val="00B93B55"/>
    <w:rsid w:val="00B93B59"/>
    <w:rsid w:val="00B9406A"/>
    <w:rsid w:val="00B94E68"/>
    <w:rsid w:val="00B951DC"/>
    <w:rsid w:val="00B9530B"/>
    <w:rsid w:val="00B95C66"/>
    <w:rsid w:val="00B95D98"/>
    <w:rsid w:val="00B964AB"/>
    <w:rsid w:val="00B96A62"/>
    <w:rsid w:val="00B973B9"/>
    <w:rsid w:val="00B97856"/>
    <w:rsid w:val="00B97945"/>
    <w:rsid w:val="00B97F52"/>
    <w:rsid w:val="00BA0AA4"/>
    <w:rsid w:val="00BA15AA"/>
    <w:rsid w:val="00BA1641"/>
    <w:rsid w:val="00BA1C25"/>
    <w:rsid w:val="00BA2280"/>
    <w:rsid w:val="00BA23A1"/>
    <w:rsid w:val="00BA2A08"/>
    <w:rsid w:val="00BA33A4"/>
    <w:rsid w:val="00BA34C0"/>
    <w:rsid w:val="00BA3762"/>
    <w:rsid w:val="00BA391A"/>
    <w:rsid w:val="00BA3F6C"/>
    <w:rsid w:val="00BA47B3"/>
    <w:rsid w:val="00BA49CB"/>
    <w:rsid w:val="00BA4AAB"/>
    <w:rsid w:val="00BA4F1E"/>
    <w:rsid w:val="00BA56D2"/>
    <w:rsid w:val="00BA592D"/>
    <w:rsid w:val="00BA5E1B"/>
    <w:rsid w:val="00BA5ED6"/>
    <w:rsid w:val="00BA6267"/>
    <w:rsid w:val="00BA67D4"/>
    <w:rsid w:val="00BA6A77"/>
    <w:rsid w:val="00BA76E0"/>
    <w:rsid w:val="00BA7B78"/>
    <w:rsid w:val="00BB026C"/>
    <w:rsid w:val="00BB0D37"/>
    <w:rsid w:val="00BB1153"/>
    <w:rsid w:val="00BB14A8"/>
    <w:rsid w:val="00BB14C4"/>
    <w:rsid w:val="00BB2A25"/>
    <w:rsid w:val="00BB2FEB"/>
    <w:rsid w:val="00BB332C"/>
    <w:rsid w:val="00BB34B4"/>
    <w:rsid w:val="00BB35D4"/>
    <w:rsid w:val="00BB36D4"/>
    <w:rsid w:val="00BB4346"/>
    <w:rsid w:val="00BB4495"/>
    <w:rsid w:val="00BB4526"/>
    <w:rsid w:val="00BB48B7"/>
    <w:rsid w:val="00BB51E9"/>
    <w:rsid w:val="00BB52A9"/>
    <w:rsid w:val="00BB52BF"/>
    <w:rsid w:val="00BB534C"/>
    <w:rsid w:val="00BB57EF"/>
    <w:rsid w:val="00BB6252"/>
    <w:rsid w:val="00BB6C73"/>
    <w:rsid w:val="00BB749A"/>
    <w:rsid w:val="00BC0B77"/>
    <w:rsid w:val="00BC0B87"/>
    <w:rsid w:val="00BC0D49"/>
    <w:rsid w:val="00BC0FDC"/>
    <w:rsid w:val="00BC1082"/>
    <w:rsid w:val="00BC16D9"/>
    <w:rsid w:val="00BC1D4A"/>
    <w:rsid w:val="00BC1F30"/>
    <w:rsid w:val="00BC2149"/>
    <w:rsid w:val="00BC24C0"/>
    <w:rsid w:val="00BC25AA"/>
    <w:rsid w:val="00BC2677"/>
    <w:rsid w:val="00BC3053"/>
    <w:rsid w:val="00BC3FAD"/>
    <w:rsid w:val="00BC40B6"/>
    <w:rsid w:val="00BC44DE"/>
    <w:rsid w:val="00BC454B"/>
    <w:rsid w:val="00BC4C9D"/>
    <w:rsid w:val="00BC4D2E"/>
    <w:rsid w:val="00BC5438"/>
    <w:rsid w:val="00BC57B1"/>
    <w:rsid w:val="00BC5D1C"/>
    <w:rsid w:val="00BC69F8"/>
    <w:rsid w:val="00BC6A41"/>
    <w:rsid w:val="00BC6BB5"/>
    <w:rsid w:val="00BC6BC1"/>
    <w:rsid w:val="00BC6F3D"/>
    <w:rsid w:val="00BC7044"/>
    <w:rsid w:val="00BC7651"/>
    <w:rsid w:val="00BC7D70"/>
    <w:rsid w:val="00BD0084"/>
    <w:rsid w:val="00BD1169"/>
    <w:rsid w:val="00BD130D"/>
    <w:rsid w:val="00BD1823"/>
    <w:rsid w:val="00BD18B8"/>
    <w:rsid w:val="00BD1AA5"/>
    <w:rsid w:val="00BD2106"/>
    <w:rsid w:val="00BD27AF"/>
    <w:rsid w:val="00BD327F"/>
    <w:rsid w:val="00BD371C"/>
    <w:rsid w:val="00BD3883"/>
    <w:rsid w:val="00BD48AC"/>
    <w:rsid w:val="00BD4CDD"/>
    <w:rsid w:val="00BD4E61"/>
    <w:rsid w:val="00BD4FA5"/>
    <w:rsid w:val="00BD5F1A"/>
    <w:rsid w:val="00BD619F"/>
    <w:rsid w:val="00BD6C0A"/>
    <w:rsid w:val="00BD721C"/>
    <w:rsid w:val="00BD758E"/>
    <w:rsid w:val="00BD7A8B"/>
    <w:rsid w:val="00BD7F16"/>
    <w:rsid w:val="00BE05A6"/>
    <w:rsid w:val="00BE0841"/>
    <w:rsid w:val="00BE0B97"/>
    <w:rsid w:val="00BE0BF1"/>
    <w:rsid w:val="00BE0BF9"/>
    <w:rsid w:val="00BE1234"/>
    <w:rsid w:val="00BE191B"/>
    <w:rsid w:val="00BE1E63"/>
    <w:rsid w:val="00BE1FD4"/>
    <w:rsid w:val="00BE2306"/>
    <w:rsid w:val="00BE2934"/>
    <w:rsid w:val="00BE2FA6"/>
    <w:rsid w:val="00BE333F"/>
    <w:rsid w:val="00BE38DC"/>
    <w:rsid w:val="00BE3DB9"/>
    <w:rsid w:val="00BE45B3"/>
    <w:rsid w:val="00BE4818"/>
    <w:rsid w:val="00BE4A30"/>
    <w:rsid w:val="00BE4CAD"/>
    <w:rsid w:val="00BE5499"/>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E5A"/>
    <w:rsid w:val="00BF0FA3"/>
    <w:rsid w:val="00BF13E9"/>
    <w:rsid w:val="00BF1508"/>
    <w:rsid w:val="00BF1B6B"/>
    <w:rsid w:val="00BF1D89"/>
    <w:rsid w:val="00BF21F9"/>
    <w:rsid w:val="00BF26D4"/>
    <w:rsid w:val="00BF2925"/>
    <w:rsid w:val="00BF3077"/>
    <w:rsid w:val="00BF3251"/>
    <w:rsid w:val="00BF3279"/>
    <w:rsid w:val="00BF33B7"/>
    <w:rsid w:val="00BF3B6B"/>
    <w:rsid w:val="00BF3DA4"/>
    <w:rsid w:val="00BF3E81"/>
    <w:rsid w:val="00BF3EC8"/>
    <w:rsid w:val="00BF4729"/>
    <w:rsid w:val="00BF4AB0"/>
    <w:rsid w:val="00BF4CDB"/>
    <w:rsid w:val="00BF4D66"/>
    <w:rsid w:val="00BF4E8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4E42"/>
    <w:rsid w:val="00C05706"/>
    <w:rsid w:val="00C05E8E"/>
    <w:rsid w:val="00C06082"/>
    <w:rsid w:val="00C06605"/>
    <w:rsid w:val="00C06AD5"/>
    <w:rsid w:val="00C07377"/>
    <w:rsid w:val="00C07ACA"/>
    <w:rsid w:val="00C10283"/>
    <w:rsid w:val="00C10478"/>
    <w:rsid w:val="00C10590"/>
    <w:rsid w:val="00C119F4"/>
    <w:rsid w:val="00C12107"/>
    <w:rsid w:val="00C12232"/>
    <w:rsid w:val="00C1269B"/>
    <w:rsid w:val="00C12978"/>
    <w:rsid w:val="00C1336E"/>
    <w:rsid w:val="00C1339F"/>
    <w:rsid w:val="00C13429"/>
    <w:rsid w:val="00C136B9"/>
    <w:rsid w:val="00C13C4B"/>
    <w:rsid w:val="00C14D4B"/>
    <w:rsid w:val="00C14F45"/>
    <w:rsid w:val="00C15005"/>
    <w:rsid w:val="00C151A8"/>
    <w:rsid w:val="00C151AD"/>
    <w:rsid w:val="00C153EB"/>
    <w:rsid w:val="00C15461"/>
    <w:rsid w:val="00C154BB"/>
    <w:rsid w:val="00C15FEA"/>
    <w:rsid w:val="00C1670D"/>
    <w:rsid w:val="00C16C9A"/>
    <w:rsid w:val="00C17159"/>
    <w:rsid w:val="00C173FB"/>
    <w:rsid w:val="00C177D6"/>
    <w:rsid w:val="00C17F0F"/>
    <w:rsid w:val="00C20356"/>
    <w:rsid w:val="00C20D14"/>
    <w:rsid w:val="00C20DC2"/>
    <w:rsid w:val="00C214EA"/>
    <w:rsid w:val="00C218C5"/>
    <w:rsid w:val="00C2194A"/>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697"/>
    <w:rsid w:val="00C45835"/>
    <w:rsid w:val="00C45F6E"/>
    <w:rsid w:val="00C46063"/>
    <w:rsid w:val="00C46240"/>
    <w:rsid w:val="00C4651C"/>
    <w:rsid w:val="00C471BE"/>
    <w:rsid w:val="00C47927"/>
    <w:rsid w:val="00C4799A"/>
    <w:rsid w:val="00C47E8C"/>
    <w:rsid w:val="00C504D0"/>
    <w:rsid w:val="00C505A0"/>
    <w:rsid w:val="00C509AE"/>
    <w:rsid w:val="00C50F24"/>
    <w:rsid w:val="00C50F43"/>
    <w:rsid w:val="00C51103"/>
    <w:rsid w:val="00C5168D"/>
    <w:rsid w:val="00C519C4"/>
    <w:rsid w:val="00C51BF6"/>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783"/>
    <w:rsid w:val="00C609B6"/>
    <w:rsid w:val="00C613C5"/>
    <w:rsid w:val="00C6151A"/>
    <w:rsid w:val="00C617F5"/>
    <w:rsid w:val="00C61990"/>
    <w:rsid w:val="00C61B4C"/>
    <w:rsid w:val="00C61C43"/>
    <w:rsid w:val="00C61FE8"/>
    <w:rsid w:val="00C6225F"/>
    <w:rsid w:val="00C627E4"/>
    <w:rsid w:val="00C62F23"/>
    <w:rsid w:val="00C63B6D"/>
    <w:rsid w:val="00C64433"/>
    <w:rsid w:val="00C6450C"/>
    <w:rsid w:val="00C64672"/>
    <w:rsid w:val="00C647B8"/>
    <w:rsid w:val="00C6484D"/>
    <w:rsid w:val="00C64BE5"/>
    <w:rsid w:val="00C6502D"/>
    <w:rsid w:val="00C65572"/>
    <w:rsid w:val="00C655B7"/>
    <w:rsid w:val="00C65C33"/>
    <w:rsid w:val="00C65CA3"/>
    <w:rsid w:val="00C65EFC"/>
    <w:rsid w:val="00C661F6"/>
    <w:rsid w:val="00C662E2"/>
    <w:rsid w:val="00C66E63"/>
    <w:rsid w:val="00C6747D"/>
    <w:rsid w:val="00C6749B"/>
    <w:rsid w:val="00C67803"/>
    <w:rsid w:val="00C67E7B"/>
    <w:rsid w:val="00C67F10"/>
    <w:rsid w:val="00C7023A"/>
    <w:rsid w:val="00C7057C"/>
    <w:rsid w:val="00C70697"/>
    <w:rsid w:val="00C7129C"/>
    <w:rsid w:val="00C716A0"/>
    <w:rsid w:val="00C71E5F"/>
    <w:rsid w:val="00C72EF4"/>
    <w:rsid w:val="00C73332"/>
    <w:rsid w:val="00C73931"/>
    <w:rsid w:val="00C75096"/>
    <w:rsid w:val="00C752B6"/>
    <w:rsid w:val="00C7533A"/>
    <w:rsid w:val="00C75B8C"/>
    <w:rsid w:val="00C75D2F"/>
    <w:rsid w:val="00C767BE"/>
    <w:rsid w:val="00C76963"/>
    <w:rsid w:val="00C76E3C"/>
    <w:rsid w:val="00C76F2F"/>
    <w:rsid w:val="00C770F2"/>
    <w:rsid w:val="00C77209"/>
    <w:rsid w:val="00C77A34"/>
    <w:rsid w:val="00C77B99"/>
    <w:rsid w:val="00C81208"/>
    <w:rsid w:val="00C81211"/>
    <w:rsid w:val="00C8128A"/>
    <w:rsid w:val="00C81568"/>
    <w:rsid w:val="00C81ADB"/>
    <w:rsid w:val="00C82871"/>
    <w:rsid w:val="00C83454"/>
    <w:rsid w:val="00C836BC"/>
    <w:rsid w:val="00C837B2"/>
    <w:rsid w:val="00C84847"/>
    <w:rsid w:val="00C84CA9"/>
    <w:rsid w:val="00C853A5"/>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24C6"/>
    <w:rsid w:val="00C93196"/>
    <w:rsid w:val="00C9389B"/>
    <w:rsid w:val="00C93B42"/>
    <w:rsid w:val="00C93C4B"/>
    <w:rsid w:val="00C944AB"/>
    <w:rsid w:val="00C953CF"/>
    <w:rsid w:val="00C95592"/>
    <w:rsid w:val="00C95AE6"/>
    <w:rsid w:val="00C95B40"/>
    <w:rsid w:val="00C95F81"/>
    <w:rsid w:val="00C96D0C"/>
    <w:rsid w:val="00C971D9"/>
    <w:rsid w:val="00C97403"/>
    <w:rsid w:val="00C97482"/>
    <w:rsid w:val="00C977D6"/>
    <w:rsid w:val="00C97924"/>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1F2"/>
    <w:rsid w:val="00CA4300"/>
    <w:rsid w:val="00CA44C2"/>
    <w:rsid w:val="00CA44F4"/>
    <w:rsid w:val="00CA48DA"/>
    <w:rsid w:val="00CA4E37"/>
    <w:rsid w:val="00CA5093"/>
    <w:rsid w:val="00CA5D6E"/>
    <w:rsid w:val="00CA5F74"/>
    <w:rsid w:val="00CA5FD5"/>
    <w:rsid w:val="00CA62A6"/>
    <w:rsid w:val="00CA6F09"/>
    <w:rsid w:val="00CA7373"/>
    <w:rsid w:val="00CB0A5E"/>
    <w:rsid w:val="00CB1034"/>
    <w:rsid w:val="00CB11DE"/>
    <w:rsid w:val="00CB1810"/>
    <w:rsid w:val="00CB1BD9"/>
    <w:rsid w:val="00CB1C18"/>
    <w:rsid w:val="00CB1D2A"/>
    <w:rsid w:val="00CB1E82"/>
    <w:rsid w:val="00CB1F63"/>
    <w:rsid w:val="00CB240B"/>
    <w:rsid w:val="00CB28B4"/>
    <w:rsid w:val="00CB2C47"/>
    <w:rsid w:val="00CB31CC"/>
    <w:rsid w:val="00CB33B4"/>
    <w:rsid w:val="00CB3448"/>
    <w:rsid w:val="00CB38F5"/>
    <w:rsid w:val="00CB3969"/>
    <w:rsid w:val="00CB3B3A"/>
    <w:rsid w:val="00CB3BBF"/>
    <w:rsid w:val="00CB40A6"/>
    <w:rsid w:val="00CB43B7"/>
    <w:rsid w:val="00CB4494"/>
    <w:rsid w:val="00CB44FF"/>
    <w:rsid w:val="00CB4A54"/>
    <w:rsid w:val="00CB4D66"/>
    <w:rsid w:val="00CB4DDA"/>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423"/>
    <w:rsid w:val="00CC16FC"/>
    <w:rsid w:val="00CC1D71"/>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5255"/>
    <w:rsid w:val="00CC65CD"/>
    <w:rsid w:val="00CC745E"/>
    <w:rsid w:val="00CC7AF9"/>
    <w:rsid w:val="00CC7B45"/>
    <w:rsid w:val="00CC7C71"/>
    <w:rsid w:val="00CC7F73"/>
    <w:rsid w:val="00CD0521"/>
    <w:rsid w:val="00CD0676"/>
    <w:rsid w:val="00CD0D28"/>
    <w:rsid w:val="00CD0DD8"/>
    <w:rsid w:val="00CD0FCF"/>
    <w:rsid w:val="00CD1072"/>
    <w:rsid w:val="00CD1188"/>
    <w:rsid w:val="00CD1487"/>
    <w:rsid w:val="00CD160F"/>
    <w:rsid w:val="00CD1AF2"/>
    <w:rsid w:val="00CD1DCB"/>
    <w:rsid w:val="00CD2B1A"/>
    <w:rsid w:val="00CD2D0C"/>
    <w:rsid w:val="00CD2ED1"/>
    <w:rsid w:val="00CD2F77"/>
    <w:rsid w:val="00CD2FBD"/>
    <w:rsid w:val="00CD31A8"/>
    <w:rsid w:val="00CD337B"/>
    <w:rsid w:val="00CD3412"/>
    <w:rsid w:val="00CD4074"/>
    <w:rsid w:val="00CD424E"/>
    <w:rsid w:val="00CD4691"/>
    <w:rsid w:val="00CD5342"/>
    <w:rsid w:val="00CD5555"/>
    <w:rsid w:val="00CD60DA"/>
    <w:rsid w:val="00CD7877"/>
    <w:rsid w:val="00CD78AE"/>
    <w:rsid w:val="00CE0424"/>
    <w:rsid w:val="00CE065E"/>
    <w:rsid w:val="00CE182B"/>
    <w:rsid w:val="00CE225F"/>
    <w:rsid w:val="00CE24E1"/>
    <w:rsid w:val="00CE2651"/>
    <w:rsid w:val="00CE2852"/>
    <w:rsid w:val="00CE2883"/>
    <w:rsid w:val="00CE2A8A"/>
    <w:rsid w:val="00CE30E7"/>
    <w:rsid w:val="00CE36CF"/>
    <w:rsid w:val="00CE37DF"/>
    <w:rsid w:val="00CE3979"/>
    <w:rsid w:val="00CE3C2A"/>
    <w:rsid w:val="00CE3CFB"/>
    <w:rsid w:val="00CE535B"/>
    <w:rsid w:val="00CE5519"/>
    <w:rsid w:val="00CE56D0"/>
    <w:rsid w:val="00CE5A51"/>
    <w:rsid w:val="00CE74E6"/>
    <w:rsid w:val="00CE7561"/>
    <w:rsid w:val="00CE7D63"/>
    <w:rsid w:val="00CE7DD1"/>
    <w:rsid w:val="00CF031A"/>
    <w:rsid w:val="00CF1354"/>
    <w:rsid w:val="00CF1397"/>
    <w:rsid w:val="00CF1BD0"/>
    <w:rsid w:val="00CF27E3"/>
    <w:rsid w:val="00CF2914"/>
    <w:rsid w:val="00CF302B"/>
    <w:rsid w:val="00CF3A80"/>
    <w:rsid w:val="00CF3B1F"/>
    <w:rsid w:val="00CF3BF6"/>
    <w:rsid w:val="00CF3D04"/>
    <w:rsid w:val="00CF41B0"/>
    <w:rsid w:val="00CF42C4"/>
    <w:rsid w:val="00CF49D6"/>
    <w:rsid w:val="00CF51DD"/>
    <w:rsid w:val="00CF5BA1"/>
    <w:rsid w:val="00CF5CB0"/>
    <w:rsid w:val="00CF625B"/>
    <w:rsid w:val="00CF687E"/>
    <w:rsid w:val="00CF6BA0"/>
    <w:rsid w:val="00CF6F19"/>
    <w:rsid w:val="00CF73E5"/>
    <w:rsid w:val="00CF7B42"/>
    <w:rsid w:val="00CF7C55"/>
    <w:rsid w:val="00CF7DE9"/>
    <w:rsid w:val="00D003E2"/>
    <w:rsid w:val="00D00EE6"/>
    <w:rsid w:val="00D0142B"/>
    <w:rsid w:val="00D01F9C"/>
    <w:rsid w:val="00D03125"/>
    <w:rsid w:val="00D031AD"/>
    <w:rsid w:val="00D031DA"/>
    <w:rsid w:val="00D0349B"/>
    <w:rsid w:val="00D0364A"/>
    <w:rsid w:val="00D03861"/>
    <w:rsid w:val="00D03CFB"/>
    <w:rsid w:val="00D04434"/>
    <w:rsid w:val="00D04A7D"/>
    <w:rsid w:val="00D05367"/>
    <w:rsid w:val="00D0586A"/>
    <w:rsid w:val="00D05AA7"/>
    <w:rsid w:val="00D05F16"/>
    <w:rsid w:val="00D06274"/>
    <w:rsid w:val="00D06492"/>
    <w:rsid w:val="00D0655A"/>
    <w:rsid w:val="00D067F6"/>
    <w:rsid w:val="00D0682D"/>
    <w:rsid w:val="00D06BEB"/>
    <w:rsid w:val="00D06C62"/>
    <w:rsid w:val="00D06EB7"/>
    <w:rsid w:val="00D0700E"/>
    <w:rsid w:val="00D0708C"/>
    <w:rsid w:val="00D077C6"/>
    <w:rsid w:val="00D0791F"/>
    <w:rsid w:val="00D07992"/>
    <w:rsid w:val="00D10249"/>
    <w:rsid w:val="00D10613"/>
    <w:rsid w:val="00D10951"/>
    <w:rsid w:val="00D10A26"/>
    <w:rsid w:val="00D115C3"/>
    <w:rsid w:val="00D11897"/>
    <w:rsid w:val="00D118C5"/>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1672"/>
    <w:rsid w:val="00D2185F"/>
    <w:rsid w:val="00D222AD"/>
    <w:rsid w:val="00D22365"/>
    <w:rsid w:val="00D2277F"/>
    <w:rsid w:val="00D239A7"/>
    <w:rsid w:val="00D23BE5"/>
    <w:rsid w:val="00D23D60"/>
    <w:rsid w:val="00D23F47"/>
    <w:rsid w:val="00D23F95"/>
    <w:rsid w:val="00D242E0"/>
    <w:rsid w:val="00D24951"/>
    <w:rsid w:val="00D24BE4"/>
    <w:rsid w:val="00D25155"/>
    <w:rsid w:val="00D251A0"/>
    <w:rsid w:val="00D25491"/>
    <w:rsid w:val="00D25557"/>
    <w:rsid w:val="00D2556A"/>
    <w:rsid w:val="00D2615A"/>
    <w:rsid w:val="00D26B67"/>
    <w:rsid w:val="00D26BF0"/>
    <w:rsid w:val="00D26C20"/>
    <w:rsid w:val="00D270DF"/>
    <w:rsid w:val="00D27F67"/>
    <w:rsid w:val="00D3005B"/>
    <w:rsid w:val="00D30160"/>
    <w:rsid w:val="00D31B35"/>
    <w:rsid w:val="00D32090"/>
    <w:rsid w:val="00D32518"/>
    <w:rsid w:val="00D346B3"/>
    <w:rsid w:val="00D34A92"/>
    <w:rsid w:val="00D34C1E"/>
    <w:rsid w:val="00D34C3A"/>
    <w:rsid w:val="00D34C5A"/>
    <w:rsid w:val="00D350CC"/>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0FB5"/>
    <w:rsid w:val="00D426C2"/>
    <w:rsid w:val="00D4318F"/>
    <w:rsid w:val="00D438BF"/>
    <w:rsid w:val="00D43AED"/>
    <w:rsid w:val="00D43B74"/>
    <w:rsid w:val="00D43CF8"/>
    <w:rsid w:val="00D43D48"/>
    <w:rsid w:val="00D43E2F"/>
    <w:rsid w:val="00D43FBB"/>
    <w:rsid w:val="00D440F8"/>
    <w:rsid w:val="00D441B9"/>
    <w:rsid w:val="00D4515A"/>
    <w:rsid w:val="00D455F2"/>
    <w:rsid w:val="00D4568D"/>
    <w:rsid w:val="00D4576B"/>
    <w:rsid w:val="00D45964"/>
    <w:rsid w:val="00D4619E"/>
    <w:rsid w:val="00D46285"/>
    <w:rsid w:val="00D463E2"/>
    <w:rsid w:val="00D464B5"/>
    <w:rsid w:val="00D470E6"/>
    <w:rsid w:val="00D476B2"/>
    <w:rsid w:val="00D47F30"/>
    <w:rsid w:val="00D50A06"/>
    <w:rsid w:val="00D512FF"/>
    <w:rsid w:val="00D5135F"/>
    <w:rsid w:val="00D513A8"/>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FCF"/>
    <w:rsid w:val="00D55255"/>
    <w:rsid w:val="00D5544B"/>
    <w:rsid w:val="00D55955"/>
    <w:rsid w:val="00D55AD5"/>
    <w:rsid w:val="00D55C3B"/>
    <w:rsid w:val="00D55E91"/>
    <w:rsid w:val="00D56D26"/>
    <w:rsid w:val="00D576CA"/>
    <w:rsid w:val="00D576E3"/>
    <w:rsid w:val="00D603D7"/>
    <w:rsid w:val="00D60E13"/>
    <w:rsid w:val="00D61AF5"/>
    <w:rsid w:val="00D62AC2"/>
    <w:rsid w:val="00D62CD5"/>
    <w:rsid w:val="00D633CB"/>
    <w:rsid w:val="00D64024"/>
    <w:rsid w:val="00D642D1"/>
    <w:rsid w:val="00D6435F"/>
    <w:rsid w:val="00D64A5D"/>
    <w:rsid w:val="00D64DEB"/>
    <w:rsid w:val="00D652B5"/>
    <w:rsid w:val="00D652F2"/>
    <w:rsid w:val="00D65FA3"/>
    <w:rsid w:val="00D6607B"/>
    <w:rsid w:val="00D66155"/>
    <w:rsid w:val="00D66919"/>
    <w:rsid w:val="00D67A1E"/>
    <w:rsid w:val="00D67A77"/>
    <w:rsid w:val="00D67C2D"/>
    <w:rsid w:val="00D7079A"/>
    <w:rsid w:val="00D70841"/>
    <w:rsid w:val="00D708B0"/>
    <w:rsid w:val="00D70C0E"/>
    <w:rsid w:val="00D71D47"/>
    <w:rsid w:val="00D72099"/>
    <w:rsid w:val="00D7268D"/>
    <w:rsid w:val="00D73192"/>
    <w:rsid w:val="00D73427"/>
    <w:rsid w:val="00D73A16"/>
    <w:rsid w:val="00D74277"/>
    <w:rsid w:val="00D74AEC"/>
    <w:rsid w:val="00D7588A"/>
    <w:rsid w:val="00D75936"/>
    <w:rsid w:val="00D75C6D"/>
    <w:rsid w:val="00D76DF0"/>
    <w:rsid w:val="00D76EF1"/>
    <w:rsid w:val="00D773FC"/>
    <w:rsid w:val="00D7751A"/>
    <w:rsid w:val="00D77531"/>
    <w:rsid w:val="00D77755"/>
    <w:rsid w:val="00D77B1D"/>
    <w:rsid w:val="00D8021F"/>
    <w:rsid w:val="00D80383"/>
    <w:rsid w:val="00D80ADB"/>
    <w:rsid w:val="00D80B3E"/>
    <w:rsid w:val="00D81B90"/>
    <w:rsid w:val="00D81DFE"/>
    <w:rsid w:val="00D81F78"/>
    <w:rsid w:val="00D822A7"/>
    <w:rsid w:val="00D823C6"/>
    <w:rsid w:val="00D82883"/>
    <w:rsid w:val="00D82E25"/>
    <w:rsid w:val="00D8358C"/>
    <w:rsid w:val="00D83756"/>
    <w:rsid w:val="00D837A0"/>
    <w:rsid w:val="00D845BA"/>
    <w:rsid w:val="00D84E09"/>
    <w:rsid w:val="00D85295"/>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72E"/>
    <w:rsid w:val="00D90993"/>
    <w:rsid w:val="00D9129F"/>
    <w:rsid w:val="00D9196D"/>
    <w:rsid w:val="00D92801"/>
    <w:rsid w:val="00D92982"/>
    <w:rsid w:val="00D92D22"/>
    <w:rsid w:val="00D92D71"/>
    <w:rsid w:val="00D93024"/>
    <w:rsid w:val="00D93AE1"/>
    <w:rsid w:val="00D9464E"/>
    <w:rsid w:val="00D94B1F"/>
    <w:rsid w:val="00D9540A"/>
    <w:rsid w:val="00D955BF"/>
    <w:rsid w:val="00D95766"/>
    <w:rsid w:val="00D959AE"/>
    <w:rsid w:val="00D959CC"/>
    <w:rsid w:val="00D95D3F"/>
    <w:rsid w:val="00D964BA"/>
    <w:rsid w:val="00D968DA"/>
    <w:rsid w:val="00D9693C"/>
    <w:rsid w:val="00D96AF5"/>
    <w:rsid w:val="00D971D9"/>
    <w:rsid w:val="00D97336"/>
    <w:rsid w:val="00D97584"/>
    <w:rsid w:val="00D97697"/>
    <w:rsid w:val="00DA0106"/>
    <w:rsid w:val="00DA0471"/>
    <w:rsid w:val="00DA0B5B"/>
    <w:rsid w:val="00DA15B5"/>
    <w:rsid w:val="00DA1A50"/>
    <w:rsid w:val="00DA1C45"/>
    <w:rsid w:val="00DA1C76"/>
    <w:rsid w:val="00DA1DF4"/>
    <w:rsid w:val="00DA20FC"/>
    <w:rsid w:val="00DA23F6"/>
    <w:rsid w:val="00DA25B1"/>
    <w:rsid w:val="00DA305E"/>
    <w:rsid w:val="00DA30AB"/>
    <w:rsid w:val="00DA3477"/>
    <w:rsid w:val="00DA348F"/>
    <w:rsid w:val="00DA358A"/>
    <w:rsid w:val="00DA3E45"/>
    <w:rsid w:val="00DA41F5"/>
    <w:rsid w:val="00DA48AC"/>
    <w:rsid w:val="00DA496C"/>
    <w:rsid w:val="00DA4C1D"/>
    <w:rsid w:val="00DA5007"/>
    <w:rsid w:val="00DA5402"/>
    <w:rsid w:val="00DA5417"/>
    <w:rsid w:val="00DA56E8"/>
    <w:rsid w:val="00DA5852"/>
    <w:rsid w:val="00DA5BDE"/>
    <w:rsid w:val="00DA6209"/>
    <w:rsid w:val="00DA6689"/>
    <w:rsid w:val="00DA69D3"/>
    <w:rsid w:val="00DA7255"/>
    <w:rsid w:val="00DA7516"/>
    <w:rsid w:val="00DA7E9B"/>
    <w:rsid w:val="00DB0A9F"/>
    <w:rsid w:val="00DB0CD7"/>
    <w:rsid w:val="00DB0F9E"/>
    <w:rsid w:val="00DB15AC"/>
    <w:rsid w:val="00DB1A51"/>
    <w:rsid w:val="00DB1C6D"/>
    <w:rsid w:val="00DB2182"/>
    <w:rsid w:val="00DB27C1"/>
    <w:rsid w:val="00DB2AC4"/>
    <w:rsid w:val="00DB33CC"/>
    <w:rsid w:val="00DB3601"/>
    <w:rsid w:val="00DB377D"/>
    <w:rsid w:val="00DB37F3"/>
    <w:rsid w:val="00DB448B"/>
    <w:rsid w:val="00DB4499"/>
    <w:rsid w:val="00DB46AB"/>
    <w:rsid w:val="00DB4AFD"/>
    <w:rsid w:val="00DB4C71"/>
    <w:rsid w:val="00DB4FFB"/>
    <w:rsid w:val="00DB548A"/>
    <w:rsid w:val="00DB591C"/>
    <w:rsid w:val="00DB5E0D"/>
    <w:rsid w:val="00DB6431"/>
    <w:rsid w:val="00DB6AF3"/>
    <w:rsid w:val="00DB7013"/>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17D"/>
    <w:rsid w:val="00DC62E7"/>
    <w:rsid w:val="00DC6486"/>
    <w:rsid w:val="00DC69C5"/>
    <w:rsid w:val="00DC6A37"/>
    <w:rsid w:val="00DC6DA4"/>
    <w:rsid w:val="00DC6DA7"/>
    <w:rsid w:val="00DC7080"/>
    <w:rsid w:val="00DC7AAD"/>
    <w:rsid w:val="00DC7E2E"/>
    <w:rsid w:val="00DD0200"/>
    <w:rsid w:val="00DD0A3C"/>
    <w:rsid w:val="00DD0CCA"/>
    <w:rsid w:val="00DD1174"/>
    <w:rsid w:val="00DD162C"/>
    <w:rsid w:val="00DD18FF"/>
    <w:rsid w:val="00DD1994"/>
    <w:rsid w:val="00DD3472"/>
    <w:rsid w:val="00DD348B"/>
    <w:rsid w:val="00DD38BF"/>
    <w:rsid w:val="00DD3EE3"/>
    <w:rsid w:val="00DD4536"/>
    <w:rsid w:val="00DD5B8C"/>
    <w:rsid w:val="00DD5CE4"/>
    <w:rsid w:val="00DD5FD0"/>
    <w:rsid w:val="00DD60DE"/>
    <w:rsid w:val="00DD6369"/>
    <w:rsid w:val="00DD6A8C"/>
    <w:rsid w:val="00DD6C37"/>
    <w:rsid w:val="00DD72B0"/>
    <w:rsid w:val="00DD74A8"/>
    <w:rsid w:val="00DD75E2"/>
    <w:rsid w:val="00DD78D3"/>
    <w:rsid w:val="00DD7A55"/>
    <w:rsid w:val="00DD7A99"/>
    <w:rsid w:val="00DD7B56"/>
    <w:rsid w:val="00DD7DCF"/>
    <w:rsid w:val="00DE06D0"/>
    <w:rsid w:val="00DE127F"/>
    <w:rsid w:val="00DE16A2"/>
    <w:rsid w:val="00DE1825"/>
    <w:rsid w:val="00DE1ADF"/>
    <w:rsid w:val="00DE2A6E"/>
    <w:rsid w:val="00DE2CC0"/>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8F4"/>
    <w:rsid w:val="00DE7C1F"/>
    <w:rsid w:val="00DE7E0B"/>
    <w:rsid w:val="00DF0614"/>
    <w:rsid w:val="00DF0677"/>
    <w:rsid w:val="00DF0B6E"/>
    <w:rsid w:val="00DF0CB8"/>
    <w:rsid w:val="00DF0DF2"/>
    <w:rsid w:val="00DF0EB2"/>
    <w:rsid w:val="00DF15E0"/>
    <w:rsid w:val="00DF1A51"/>
    <w:rsid w:val="00DF2B54"/>
    <w:rsid w:val="00DF3049"/>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DF7680"/>
    <w:rsid w:val="00E00081"/>
    <w:rsid w:val="00E00129"/>
    <w:rsid w:val="00E006FD"/>
    <w:rsid w:val="00E00D7C"/>
    <w:rsid w:val="00E012C0"/>
    <w:rsid w:val="00E0139C"/>
    <w:rsid w:val="00E017F6"/>
    <w:rsid w:val="00E01A94"/>
    <w:rsid w:val="00E01E32"/>
    <w:rsid w:val="00E02498"/>
    <w:rsid w:val="00E02957"/>
    <w:rsid w:val="00E02A05"/>
    <w:rsid w:val="00E02AF1"/>
    <w:rsid w:val="00E02C32"/>
    <w:rsid w:val="00E02D54"/>
    <w:rsid w:val="00E03251"/>
    <w:rsid w:val="00E03372"/>
    <w:rsid w:val="00E034DB"/>
    <w:rsid w:val="00E03511"/>
    <w:rsid w:val="00E03709"/>
    <w:rsid w:val="00E045A4"/>
    <w:rsid w:val="00E047E1"/>
    <w:rsid w:val="00E04A56"/>
    <w:rsid w:val="00E0503D"/>
    <w:rsid w:val="00E05B68"/>
    <w:rsid w:val="00E05C62"/>
    <w:rsid w:val="00E05E76"/>
    <w:rsid w:val="00E06C4D"/>
    <w:rsid w:val="00E0781D"/>
    <w:rsid w:val="00E07D16"/>
    <w:rsid w:val="00E10749"/>
    <w:rsid w:val="00E110E7"/>
    <w:rsid w:val="00E1133B"/>
    <w:rsid w:val="00E1196D"/>
    <w:rsid w:val="00E11B20"/>
    <w:rsid w:val="00E11FCB"/>
    <w:rsid w:val="00E121CD"/>
    <w:rsid w:val="00E12331"/>
    <w:rsid w:val="00E1259A"/>
    <w:rsid w:val="00E128F0"/>
    <w:rsid w:val="00E12963"/>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6DE9"/>
    <w:rsid w:val="00E17720"/>
    <w:rsid w:val="00E17725"/>
    <w:rsid w:val="00E17FA2"/>
    <w:rsid w:val="00E20601"/>
    <w:rsid w:val="00E20753"/>
    <w:rsid w:val="00E209C7"/>
    <w:rsid w:val="00E209D9"/>
    <w:rsid w:val="00E20A0E"/>
    <w:rsid w:val="00E20F0D"/>
    <w:rsid w:val="00E20FEC"/>
    <w:rsid w:val="00E22330"/>
    <w:rsid w:val="00E22E5A"/>
    <w:rsid w:val="00E22FF2"/>
    <w:rsid w:val="00E23633"/>
    <w:rsid w:val="00E23997"/>
    <w:rsid w:val="00E23A2B"/>
    <w:rsid w:val="00E2423D"/>
    <w:rsid w:val="00E24340"/>
    <w:rsid w:val="00E24460"/>
    <w:rsid w:val="00E2449C"/>
    <w:rsid w:val="00E24518"/>
    <w:rsid w:val="00E24FD3"/>
    <w:rsid w:val="00E25353"/>
    <w:rsid w:val="00E2556A"/>
    <w:rsid w:val="00E25AE6"/>
    <w:rsid w:val="00E27607"/>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3F4D"/>
    <w:rsid w:val="00E34188"/>
    <w:rsid w:val="00E343CE"/>
    <w:rsid w:val="00E34499"/>
    <w:rsid w:val="00E345CD"/>
    <w:rsid w:val="00E34B6E"/>
    <w:rsid w:val="00E35559"/>
    <w:rsid w:val="00E359C0"/>
    <w:rsid w:val="00E35EF6"/>
    <w:rsid w:val="00E35F30"/>
    <w:rsid w:val="00E363AB"/>
    <w:rsid w:val="00E3663D"/>
    <w:rsid w:val="00E36956"/>
    <w:rsid w:val="00E369FD"/>
    <w:rsid w:val="00E36EBA"/>
    <w:rsid w:val="00E371D3"/>
    <w:rsid w:val="00E3723A"/>
    <w:rsid w:val="00E374E2"/>
    <w:rsid w:val="00E37609"/>
    <w:rsid w:val="00E37860"/>
    <w:rsid w:val="00E379F0"/>
    <w:rsid w:val="00E40026"/>
    <w:rsid w:val="00E403C9"/>
    <w:rsid w:val="00E40ABF"/>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0148"/>
    <w:rsid w:val="00E50D78"/>
    <w:rsid w:val="00E51298"/>
    <w:rsid w:val="00E517E5"/>
    <w:rsid w:val="00E5219D"/>
    <w:rsid w:val="00E52A10"/>
    <w:rsid w:val="00E52C83"/>
    <w:rsid w:val="00E52E06"/>
    <w:rsid w:val="00E52E2F"/>
    <w:rsid w:val="00E53448"/>
    <w:rsid w:val="00E536E2"/>
    <w:rsid w:val="00E53974"/>
    <w:rsid w:val="00E53B75"/>
    <w:rsid w:val="00E544FE"/>
    <w:rsid w:val="00E54E3B"/>
    <w:rsid w:val="00E55710"/>
    <w:rsid w:val="00E557C6"/>
    <w:rsid w:val="00E55B42"/>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35F"/>
    <w:rsid w:val="00E62B5D"/>
    <w:rsid w:val="00E62BD9"/>
    <w:rsid w:val="00E62BFC"/>
    <w:rsid w:val="00E63838"/>
    <w:rsid w:val="00E6427E"/>
    <w:rsid w:val="00E64434"/>
    <w:rsid w:val="00E64647"/>
    <w:rsid w:val="00E64C7C"/>
    <w:rsid w:val="00E64F71"/>
    <w:rsid w:val="00E650C5"/>
    <w:rsid w:val="00E65359"/>
    <w:rsid w:val="00E65486"/>
    <w:rsid w:val="00E65BD4"/>
    <w:rsid w:val="00E65DE5"/>
    <w:rsid w:val="00E661A7"/>
    <w:rsid w:val="00E665EC"/>
    <w:rsid w:val="00E67540"/>
    <w:rsid w:val="00E677DD"/>
    <w:rsid w:val="00E67998"/>
    <w:rsid w:val="00E67C51"/>
    <w:rsid w:val="00E7011B"/>
    <w:rsid w:val="00E7057C"/>
    <w:rsid w:val="00E7069F"/>
    <w:rsid w:val="00E70B34"/>
    <w:rsid w:val="00E71232"/>
    <w:rsid w:val="00E72EFC"/>
    <w:rsid w:val="00E73840"/>
    <w:rsid w:val="00E73DC7"/>
    <w:rsid w:val="00E747A5"/>
    <w:rsid w:val="00E74859"/>
    <w:rsid w:val="00E7554C"/>
    <w:rsid w:val="00E758EC"/>
    <w:rsid w:val="00E75B52"/>
    <w:rsid w:val="00E75FF8"/>
    <w:rsid w:val="00E76551"/>
    <w:rsid w:val="00E7665F"/>
    <w:rsid w:val="00E76ACC"/>
    <w:rsid w:val="00E76D00"/>
    <w:rsid w:val="00E76E1A"/>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738"/>
    <w:rsid w:val="00E83AA9"/>
    <w:rsid w:val="00E84439"/>
    <w:rsid w:val="00E84B69"/>
    <w:rsid w:val="00E84BA8"/>
    <w:rsid w:val="00E84D30"/>
    <w:rsid w:val="00E85241"/>
    <w:rsid w:val="00E85928"/>
    <w:rsid w:val="00E85D48"/>
    <w:rsid w:val="00E85DDF"/>
    <w:rsid w:val="00E85F0B"/>
    <w:rsid w:val="00E86AC6"/>
    <w:rsid w:val="00E8706E"/>
    <w:rsid w:val="00E873A2"/>
    <w:rsid w:val="00E874C5"/>
    <w:rsid w:val="00E876B4"/>
    <w:rsid w:val="00E87822"/>
    <w:rsid w:val="00E90395"/>
    <w:rsid w:val="00E907C9"/>
    <w:rsid w:val="00E90A36"/>
    <w:rsid w:val="00E90CF4"/>
    <w:rsid w:val="00E90E49"/>
    <w:rsid w:val="00E9142B"/>
    <w:rsid w:val="00E917F9"/>
    <w:rsid w:val="00E9180C"/>
    <w:rsid w:val="00E9291C"/>
    <w:rsid w:val="00E93F05"/>
    <w:rsid w:val="00E93FCE"/>
    <w:rsid w:val="00E93FFE"/>
    <w:rsid w:val="00E942F4"/>
    <w:rsid w:val="00E94399"/>
    <w:rsid w:val="00E94A2C"/>
    <w:rsid w:val="00E94F33"/>
    <w:rsid w:val="00E94F8A"/>
    <w:rsid w:val="00E95E44"/>
    <w:rsid w:val="00E96798"/>
    <w:rsid w:val="00E96F75"/>
    <w:rsid w:val="00E973B1"/>
    <w:rsid w:val="00E973BC"/>
    <w:rsid w:val="00E97F7A"/>
    <w:rsid w:val="00EA06ED"/>
    <w:rsid w:val="00EA0934"/>
    <w:rsid w:val="00EA17BD"/>
    <w:rsid w:val="00EA1A85"/>
    <w:rsid w:val="00EA1CA1"/>
    <w:rsid w:val="00EA20DE"/>
    <w:rsid w:val="00EA2260"/>
    <w:rsid w:val="00EA26A9"/>
    <w:rsid w:val="00EA2CF1"/>
    <w:rsid w:val="00EA2D2E"/>
    <w:rsid w:val="00EA34FF"/>
    <w:rsid w:val="00EA356A"/>
    <w:rsid w:val="00EA4483"/>
    <w:rsid w:val="00EA5A5B"/>
    <w:rsid w:val="00EA5AA7"/>
    <w:rsid w:val="00EA6A36"/>
    <w:rsid w:val="00EA7056"/>
    <w:rsid w:val="00EA70B1"/>
    <w:rsid w:val="00EA7A41"/>
    <w:rsid w:val="00EA7C14"/>
    <w:rsid w:val="00EB046F"/>
    <w:rsid w:val="00EB077B"/>
    <w:rsid w:val="00EB1273"/>
    <w:rsid w:val="00EB21E2"/>
    <w:rsid w:val="00EB22DA"/>
    <w:rsid w:val="00EB3645"/>
    <w:rsid w:val="00EB3AFC"/>
    <w:rsid w:val="00EB3BA7"/>
    <w:rsid w:val="00EB3C74"/>
    <w:rsid w:val="00EB3DE6"/>
    <w:rsid w:val="00EB4791"/>
    <w:rsid w:val="00EB4C70"/>
    <w:rsid w:val="00EB4EA2"/>
    <w:rsid w:val="00EB5333"/>
    <w:rsid w:val="00EB55C0"/>
    <w:rsid w:val="00EB5BE1"/>
    <w:rsid w:val="00EB6884"/>
    <w:rsid w:val="00EB68B4"/>
    <w:rsid w:val="00EB718C"/>
    <w:rsid w:val="00EB7353"/>
    <w:rsid w:val="00EB75F3"/>
    <w:rsid w:val="00EB7B29"/>
    <w:rsid w:val="00EB7CE4"/>
    <w:rsid w:val="00EB7FE7"/>
    <w:rsid w:val="00EC0847"/>
    <w:rsid w:val="00EC11EE"/>
    <w:rsid w:val="00EC1387"/>
    <w:rsid w:val="00EC17F7"/>
    <w:rsid w:val="00EC23A3"/>
    <w:rsid w:val="00EC245F"/>
    <w:rsid w:val="00EC25EF"/>
    <w:rsid w:val="00EC279C"/>
    <w:rsid w:val="00EC27C6"/>
    <w:rsid w:val="00EC2849"/>
    <w:rsid w:val="00EC2C02"/>
    <w:rsid w:val="00EC2CE4"/>
    <w:rsid w:val="00EC2FCF"/>
    <w:rsid w:val="00EC374B"/>
    <w:rsid w:val="00EC4207"/>
    <w:rsid w:val="00EC43BC"/>
    <w:rsid w:val="00EC49CE"/>
    <w:rsid w:val="00EC51A4"/>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23CC"/>
    <w:rsid w:val="00ED24B0"/>
    <w:rsid w:val="00ED2605"/>
    <w:rsid w:val="00ED28FA"/>
    <w:rsid w:val="00ED2AB8"/>
    <w:rsid w:val="00ED36F2"/>
    <w:rsid w:val="00ED3E2F"/>
    <w:rsid w:val="00ED4362"/>
    <w:rsid w:val="00ED454B"/>
    <w:rsid w:val="00ED45CB"/>
    <w:rsid w:val="00ED4917"/>
    <w:rsid w:val="00ED4975"/>
    <w:rsid w:val="00ED49D3"/>
    <w:rsid w:val="00ED4BF3"/>
    <w:rsid w:val="00ED4C85"/>
    <w:rsid w:val="00ED4FF4"/>
    <w:rsid w:val="00ED53F1"/>
    <w:rsid w:val="00ED54C5"/>
    <w:rsid w:val="00ED65CA"/>
    <w:rsid w:val="00ED668D"/>
    <w:rsid w:val="00ED6C4B"/>
    <w:rsid w:val="00ED6DF2"/>
    <w:rsid w:val="00ED74C4"/>
    <w:rsid w:val="00ED7799"/>
    <w:rsid w:val="00ED7E54"/>
    <w:rsid w:val="00EE0CA6"/>
    <w:rsid w:val="00EE0E2C"/>
    <w:rsid w:val="00EE17AA"/>
    <w:rsid w:val="00EE1939"/>
    <w:rsid w:val="00EE2BB7"/>
    <w:rsid w:val="00EE2C5B"/>
    <w:rsid w:val="00EE35E9"/>
    <w:rsid w:val="00EE3C98"/>
    <w:rsid w:val="00EE409B"/>
    <w:rsid w:val="00EE45FA"/>
    <w:rsid w:val="00EE4643"/>
    <w:rsid w:val="00EE4AA5"/>
    <w:rsid w:val="00EE4C32"/>
    <w:rsid w:val="00EE4D0C"/>
    <w:rsid w:val="00EE5581"/>
    <w:rsid w:val="00EE5666"/>
    <w:rsid w:val="00EE5A1B"/>
    <w:rsid w:val="00EE5A96"/>
    <w:rsid w:val="00EE5E53"/>
    <w:rsid w:val="00EE61CD"/>
    <w:rsid w:val="00EE626D"/>
    <w:rsid w:val="00EE6733"/>
    <w:rsid w:val="00EE674E"/>
    <w:rsid w:val="00EE6877"/>
    <w:rsid w:val="00EE6A74"/>
    <w:rsid w:val="00EE6AEB"/>
    <w:rsid w:val="00EE6B72"/>
    <w:rsid w:val="00EE6E87"/>
    <w:rsid w:val="00EE71C1"/>
    <w:rsid w:val="00EE71DE"/>
    <w:rsid w:val="00EE7417"/>
    <w:rsid w:val="00EF00A4"/>
    <w:rsid w:val="00EF128D"/>
    <w:rsid w:val="00EF15EF"/>
    <w:rsid w:val="00EF18FE"/>
    <w:rsid w:val="00EF19A7"/>
    <w:rsid w:val="00EF22E2"/>
    <w:rsid w:val="00EF25EC"/>
    <w:rsid w:val="00EF2A42"/>
    <w:rsid w:val="00EF2F9E"/>
    <w:rsid w:val="00EF3256"/>
    <w:rsid w:val="00EF361E"/>
    <w:rsid w:val="00EF3A90"/>
    <w:rsid w:val="00EF3FFE"/>
    <w:rsid w:val="00EF4364"/>
    <w:rsid w:val="00EF46EC"/>
    <w:rsid w:val="00EF4E6B"/>
    <w:rsid w:val="00EF511A"/>
    <w:rsid w:val="00EF515C"/>
    <w:rsid w:val="00EF5787"/>
    <w:rsid w:val="00EF591D"/>
    <w:rsid w:val="00EF5B44"/>
    <w:rsid w:val="00EF5F18"/>
    <w:rsid w:val="00EF60D0"/>
    <w:rsid w:val="00EF6854"/>
    <w:rsid w:val="00EF6F77"/>
    <w:rsid w:val="00EF6FAF"/>
    <w:rsid w:val="00EF783B"/>
    <w:rsid w:val="00EF78F3"/>
    <w:rsid w:val="00EF79AC"/>
    <w:rsid w:val="00EF7F5C"/>
    <w:rsid w:val="00F000C5"/>
    <w:rsid w:val="00F00ADD"/>
    <w:rsid w:val="00F01F1B"/>
    <w:rsid w:val="00F03002"/>
    <w:rsid w:val="00F036EF"/>
    <w:rsid w:val="00F03ED4"/>
    <w:rsid w:val="00F03F7A"/>
    <w:rsid w:val="00F049FC"/>
    <w:rsid w:val="00F04ABF"/>
    <w:rsid w:val="00F04DC0"/>
    <w:rsid w:val="00F0528D"/>
    <w:rsid w:val="00F054B9"/>
    <w:rsid w:val="00F054F3"/>
    <w:rsid w:val="00F06350"/>
    <w:rsid w:val="00F06405"/>
    <w:rsid w:val="00F066EC"/>
    <w:rsid w:val="00F06C67"/>
    <w:rsid w:val="00F06DFD"/>
    <w:rsid w:val="00F071D1"/>
    <w:rsid w:val="00F07533"/>
    <w:rsid w:val="00F07AA8"/>
    <w:rsid w:val="00F10029"/>
    <w:rsid w:val="00F1019A"/>
    <w:rsid w:val="00F10629"/>
    <w:rsid w:val="00F106B3"/>
    <w:rsid w:val="00F10AA4"/>
    <w:rsid w:val="00F10CDB"/>
    <w:rsid w:val="00F11055"/>
    <w:rsid w:val="00F1151A"/>
    <w:rsid w:val="00F119E8"/>
    <w:rsid w:val="00F11B2C"/>
    <w:rsid w:val="00F11B51"/>
    <w:rsid w:val="00F11BB0"/>
    <w:rsid w:val="00F11CE7"/>
    <w:rsid w:val="00F12470"/>
    <w:rsid w:val="00F126FC"/>
    <w:rsid w:val="00F12D2B"/>
    <w:rsid w:val="00F12DE8"/>
    <w:rsid w:val="00F12E84"/>
    <w:rsid w:val="00F135A8"/>
    <w:rsid w:val="00F13B15"/>
    <w:rsid w:val="00F13CDA"/>
    <w:rsid w:val="00F14DC4"/>
    <w:rsid w:val="00F14DCA"/>
    <w:rsid w:val="00F157B8"/>
    <w:rsid w:val="00F15FA5"/>
    <w:rsid w:val="00F162DA"/>
    <w:rsid w:val="00F16652"/>
    <w:rsid w:val="00F16746"/>
    <w:rsid w:val="00F16993"/>
    <w:rsid w:val="00F170EA"/>
    <w:rsid w:val="00F171FE"/>
    <w:rsid w:val="00F174B4"/>
    <w:rsid w:val="00F17A7B"/>
    <w:rsid w:val="00F17D41"/>
    <w:rsid w:val="00F17E83"/>
    <w:rsid w:val="00F20236"/>
    <w:rsid w:val="00F208CE"/>
    <w:rsid w:val="00F208F0"/>
    <w:rsid w:val="00F209B7"/>
    <w:rsid w:val="00F21462"/>
    <w:rsid w:val="00F218FA"/>
    <w:rsid w:val="00F21B4A"/>
    <w:rsid w:val="00F228C9"/>
    <w:rsid w:val="00F23241"/>
    <w:rsid w:val="00F2376F"/>
    <w:rsid w:val="00F23FA3"/>
    <w:rsid w:val="00F23FCA"/>
    <w:rsid w:val="00F240C7"/>
    <w:rsid w:val="00F240CC"/>
    <w:rsid w:val="00F24267"/>
    <w:rsid w:val="00F243D8"/>
    <w:rsid w:val="00F246C4"/>
    <w:rsid w:val="00F24CC7"/>
    <w:rsid w:val="00F24DE0"/>
    <w:rsid w:val="00F24F01"/>
    <w:rsid w:val="00F25BBA"/>
    <w:rsid w:val="00F25FBD"/>
    <w:rsid w:val="00F263C9"/>
    <w:rsid w:val="00F2688F"/>
    <w:rsid w:val="00F26CB4"/>
    <w:rsid w:val="00F26E71"/>
    <w:rsid w:val="00F27337"/>
    <w:rsid w:val="00F2767C"/>
    <w:rsid w:val="00F30828"/>
    <w:rsid w:val="00F309D7"/>
    <w:rsid w:val="00F30A40"/>
    <w:rsid w:val="00F3108E"/>
    <w:rsid w:val="00F31148"/>
    <w:rsid w:val="00F313D6"/>
    <w:rsid w:val="00F316A3"/>
    <w:rsid w:val="00F31D46"/>
    <w:rsid w:val="00F326AF"/>
    <w:rsid w:val="00F32B20"/>
    <w:rsid w:val="00F32BC1"/>
    <w:rsid w:val="00F33113"/>
    <w:rsid w:val="00F33114"/>
    <w:rsid w:val="00F33BF6"/>
    <w:rsid w:val="00F33F60"/>
    <w:rsid w:val="00F3438E"/>
    <w:rsid w:val="00F34923"/>
    <w:rsid w:val="00F34FA6"/>
    <w:rsid w:val="00F35DFE"/>
    <w:rsid w:val="00F368DD"/>
    <w:rsid w:val="00F36D7E"/>
    <w:rsid w:val="00F374AB"/>
    <w:rsid w:val="00F374BD"/>
    <w:rsid w:val="00F376E0"/>
    <w:rsid w:val="00F37A65"/>
    <w:rsid w:val="00F40014"/>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AF4"/>
    <w:rsid w:val="00F45D35"/>
    <w:rsid w:val="00F46010"/>
    <w:rsid w:val="00F46640"/>
    <w:rsid w:val="00F46B03"/>
    <w:rsid w:val="00F46BF3"/>
    <w:rsid w:val="00F46FE6"/>
    <w:rsid w:val="00F4766C"/>
    <w:rsid w:val="00F4790D"/>
    <w:rsid w:val="00F47973"/>
    <w:rsid w:val="00F501A2"/>
    <w:rsid w:val="00F507D1"/>
    <w:rsid w:val="00F50FA4"/>
    <w:rsid w:val="00F514C3"/>
    <w:rsid w:val="00F515F7"/>
    <w:rsid w:val="00F519CE"/>
    <w:rsid w:val="00F51A39"/>
    <w:rsid w:val="00F51ADA"/>
    <w:rsid w:val="00F5229B"/>
    <w:rsid w:val="00F5302E"/>
    <w:rsid w:val="00F53417"/>
    <w:rsid w:val="00F53EA5"/>
    <w:rsid w:val="00F54792"/>
    <w:rsid w:val="00F54FBA"/>
    <w:rsid w:val="00F55955"/>
    <w:rsid w:val="00F55C00"/>
    <w:rsid w:val="00F55E9A"/>
    <w:rsid w:val="00F55F64"/>
    <w:rsid w:val="00F560A0"/>
    <w:rsid w:val="00F568F3"/>
    <w:rsid w:val="00F570ED"/>
    <w:rsid w:val="00F572A8"/>
    <w:rsid w:val="00F57327"/>
    <w:rsid w:val="00F573C5"/>
    <w:rsid w:val="00F574B7"/>
    <w:rsid w:val="00F5773D"/>
    <w:rsid w:val="00F579DD"/>
    <w:rsid w:val="00F57A6A"/>
    <w:rsid w:val="00F57A79"/>
    <w:rsid w:val="00F57EF5"/>
    <w:rsid w:val="00F6015B"/>
    <w:rsid w:val="00F603C5"/>
    <w:rsid w:val="00F607C5"/>
    <w:rsid w:val="00F60DEA"/>
    <w:rsid w:val="00F60EA4"/>
    <w:rsid w:val="00F60FBC"/>
    <w:rsid w:val="00F6139A"/>
    <w:rsid w:val="00F6158E"/>
    <w:rsid w:val="00F619D9"/>
    <w:rsid w:val="00F61B9D"/>
    <w:rsid w:val="00F61C85"/>
    <w:rsid w:val="00F6212D"/>
    <w:rsid w:val="00F6284D"/>
    <w:rsid w:val="00F62970"/>
    <w:rsid w:val="00F62E00"/>
    <w:rsid w:val="00F6302A"/>
    <w:rsid w:val="00F63055"/>
    <w:rsid w:val="00F638B3"/>
    <w:rsid w:val="00F639A8"/>
    <w:rsid w:val="00F63DAF"/>
    <w:rsid w:val="00F64206"/>
    <w:rsid w:val="00F64C2B"/>
    <w:rsid w:val="00F64F1B"/>
    <w:rsid w:val="00F650BF"/>
    <w:rsid w:val="00F651BE"/>
    <w:rsid w:val="00F65A96"/>
    <w:rsid w:val="00F65F67"/>
    <w:rsid w:val="00F672CB"/>
    <w:rsid w:val="00F676FE"/>
    <w:rsid w:val="00F678AD"/>
    <w:rsid w:val="00F67B02"/>
    <w:rsid w:val="00F67DCB"/>
    <w:rsid w:val="00F67F53"/>
    <w:rsid w:val="00F7036D"/>
    <w:rsid w:val="00F703BE"/>
    <w:rsid w:val="00F7049B"/>
    <w:rsid w:val="00F7074E"/>
    <w:rsid w:val="00F70C28"/>
    <w:rsid w:val="00F71308"/>
    <w:rsid w:val="00F71A48"/>
    <w:rsid w:val="00F71B49"/>
    <w:rsid w:val="00F71F69"/>
    <w:rsid w:val="00F72108"/>
    <w:rsid w:val="00F7284F"/>
    <w:rsid w:val="00F7291B"/>
    <w:rsid w:val="00F72B72"/>
    <w:rsid w:val="00F7309E"/>
    <w:rsid w:val="00F73D0A"/>
    <w:rsid w:val="00F74164"/>
    <w:rsid w:val="00F74244"/>
    <w:rsid w:val="00F74BB9"/>
    <w:rsid w:val="00F74DBD"/>
    <w:rsid w:val="00F753FE"/>
    <w:rsid w:val="00F75582"/>
    <w:rsid w:val="00F75A72"/>
    <w:rsid w:val="00F75A7F"/>
    <w:rsid w:val="00F75FDE"/>
    <w:rsid w:val="00F7658F"/>
    <w:rsid w:val="00F76D2F"/>
    <w:rsid w:val="00F76EFA"/>
    <w:rsid w:val="00F76F59"/>
    <w:rsid w:val="00F773FB"/>
    <w:rsid w:val="00F80488"/>
    <w:rsid w:val="00F804BE"/>
    <w:rsid w:val="00F817CE"/>
    <w:rsid w:val="00F81EE3"/>
    <w:rsid w:val="00F8300F"/>
    <w:rsid w:val="00F83216"/>
    <w:rsid w:val="00F835FD"/>
    <w:rsid w:val="00F837BA"/>
    <w:rsid w:val="00F83892"/>
    <w:rsid w:val="00F83DC3"/>
    <w:rsid w:val="00F84005"/>
    <w:rsid w:val="00F8431E"/>
    <w:rsid w:val="00F8456C"/>
    <w:rsid w:val="00F8488E"/>
    <w:rsid w:val="00F8498C"/>
    <w:rsid w:val="00F84C46"/>
    <w:rsid w:val="00F85283"/>
    <w:rsid w:val="00F85349"/>
    <w:rsid w:val="00F8539B"/>
    <w:rsid w:val="00F8586A"/>
    <w:rsid w:val="00F859D8"/>
    <w:rsid w:val="00F85CA4"/>
    <w:rsid w:val="00F8666C"/>
    <w:rsid w:val="00F868F5"/>
    <w:rsid w:val="00F86E01"/>
    <w:rsid w:val="00F8728D"/>
    <w:rsid w:val="00F87526"/>
    <w:rsid w:val="00F875D3"/>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4192"/>
    <w:rsid w:val="00F943E8"/>
    <w:rsid w:val="00F94C8B"/>
    <w:rsid w:val="00F95233"/>
    <w:rsid w:val="00F952DD"/>
    <w:rsid w:val="00F95AF6"/>
    <w:rsid w:val="00F96559"/>
    <w:rsid w:val="00F9686A"/>
    <w:rsid w:val="00F96985"/>
    <w:rsid w:val="00F96BDD"/>
    <w:rsid w:val="00F96C9D"/>
    <w:rsid w:val="00F96F0E"/>
    <w:rsid w:val="00F97015"/>
    <w:rsid w:val="00F97171"/>
    <w:rsid w:val="00F9739A"/>
    <w:rsid w:val="00F97744"/>
    <w:rsid w:val="00F97838"/>
    <w:rsid w:val="00FA0638"/>
    <w:rsid w:val="00FA1034"/>
    <w:rsid w:val="00FA16F4"/>
    <w:rsid w:val="00FA1909"/>
    <w:rsid w:val="00FA24B8"/>
    <w:rsid w:val="00FA29A8"/>
    <w:rsid w:val="00FA2B9A"/>
    <w:rsid w:val="00FA2BB3"/>
    <w:rsid w:val="00FA4A57"/>
    <w:rsid w:val="00FA4BD6"/>
    <w:rsid w:val="00FA4E8B"/>
    <w:rsid w:val="00FA4F44"/>
    <w:rsid w:val="00FA5339"/>
    <w:rsid w:val="00FA547C"/>
    <w:rsid w:val="00FA57C3"/>
    <w:rsid w:val="00FA585D"/>
    <w:rsid w:val="00FA5A95"/>
    <w:rsid w:val="00FA6967"/>
    <w:rsid w:val="00FA6A7C"/>
    <w:rsid w:val="00FA72BF"/>
    <w:rsid w:val="00FA7362"/>
    <w:rsid w:val="00FA797C"/>
    <w:rsid w:val="00FA7ABE"/>
    <w:rsid w:val="00FA7CD0"/>
    <w:rsid w:val="00FB0445"/>
    <w:rsid w:val="00FB1A04"/>
    <w:rsid w:val="00FB1CBA"/>
    <w:rsid w:val="00FB27C6"/>
    <w:rsid w:val="00FB2841"/>
    <w:rsid w:val="00FB2CD4"/>
    <w:rsid w:val="00FB2D4E"/>
    <w:rsid w:val="00FB3263"/>
    <w:rsid w:val="00FB330B"/>
    <w:rsid w:val="00FB3E75"/>
    <w:rsid w:val="00FB3E7F"/>
    <w:rsid w:val="00FB4244"/>
    <w:rsid w:val="00FB4456"/>
    <w:rsid w:val="00FB4A15"/>
    <w:rsid w:val="00FB4C80"/>
    <w:rsid w:val="00FB524B"/>
    <w:rsid w:val="00FB52BA"/>
    <w:rsid w:val="00FB5433"/>
    <w:rsid w:val="00FB5559"/>
    <w:rsid w:val="00FB5C43"/>
    <w:rsid w:val="00FB6A6A"/>
    <w:rsid w:val="00FB6AF7"/>
    <w:rsid w:val="00FB6D3B"/>
    <w:rsid w:val="00FB6E33"/>
    <w:rsid w:val="00FB72D9"/>
    <w:rsid w:val="00FB7400"/>
    <w:rsid w:val="00FB743F"/>
    <w:rsid w:val="00FB7CAE"/>
    <w:rsid w:val="00FC037F"/>
    <w:rsid w:val="00FC0938"/>
    <w:rsid w:val="00FC132F"/>
    <w:rsid w:val="00FC14D6"/>
    <w:rsid w:val="00FC224E"/>
    <w:rsid w:val="00FC2594"/>
    <w:rsid w:val="00FC264B"/>
    <w:rsid w:val="00FC2892"/>
    <w:rsid w:val="00FC2C6B"/>
    <w:rsid w:val="00FC2C8F"/>
    <w:rsid w:val="00FC2F90"/>
    <w:rsid w:val="00FC3834"/>
    <w:rsid w:val="00FC3CA0"/>
    <w:rsid w:val="00FC4AD0"/>
    <w:rsid w:val="00FC4F6C"/>
    <w:rsid w:val="00FC5287"/>
    <w:rsid w:val="00FC54BD"/>
    <w:rsid w:val="00FC5CF1"/>
    <w:rsid w:val="00FC6F85"/>
    <w:rsid w:val="00FC73BF"/>
    <w:rsid w:val="00FC7413"/>
    <w:rsid w:val="00FC7429"/>
    <w:rsid w:val="00FC758D"/>
    <w:rsid w:val="00FC7653"/>
    <w:rsid w:val="00FC785A"/>
    <w:rsid w:val="00FC7868"/>
    <w:rsid w:val="00FC7E30"/>
    <w:rsid w:val="00FD0499"/>
    <w:rsid w:val="00FD07F6"/>
    <w:rsid w:val="00FD0B37"/>
    <w:rsid w:val="00FD0F14"/>
    <w:rsid w:val="00FD1EC8"/>
    <w:rsid w:val="00FD231B"/>
    <w:rsid w:val="00FD2750"/>
    <w:rsid w:val="00FD2AEA"/>
    <w:rsid w:val="00FD2B52"/>
    <w:rsid w:val="00FD2E16"/>
    <w:rsid w:val="00FD3011"/>
    <w:rsid w:val="00FD343D"/>
    <w:rsid w:val="00FD373C"/>
    <w:rsid w:val="00FD3A10"/>
    <w:rsid w:val="00FD3A33"/>
    <w:rsid w:val="00FD3F3C"/>
    <w:rsid w:val="00FD3FB3"/>
    <w:rsid w:val="00FD405F"/>
    <w:rsid w:val="00FD47ED"/>
    <w:rsid w:val="00FD6174"/>
    <w:rsid w:val="00FD653F"/>
    <w:rsid w:val="00FD6B1D"/>
    <w:rsid w:val="00FD74DB"/>
    <w:rsid w:val="00FD7660"/>
    <w:rsid w:val="00FD79FB"/>
    <w:rsid w:val="00FE00B2"/>
    <w:rsid w:val="00FE0655"/>
    <w:rsid w:val="00FE0C3E"/>
    <w:rsid w:val="00FE0CDF"/>
    <w:rsid w:val="00FE1336"/>
    <w:rsid w:val="00FE14FD"/>
    <w:rsid w:val="00FE178A"/>
    <w:rsid w:val="00FE2365"/>
    <w:rsid w:val="00FE24A9"/>
    <w:rsid w:val="00FE2A4D"/>
    <w:rsid w:val="00FE2F1C"/>
    <w:rsid w:val="00FE3B6F"/>
    <w:rsid w:val="00FE3C6C"/>
    <w:rsid w:val="00FE49E0"/>
    <w:rsid w:val="00FE4C7B"/>
    <w:rsid w:val="00FE513E"/>
    <w:rsid w:val="00FE5727"/>
    <w:rsid w:val="00FE58D1"/>
    <w:rsid w:val="00FE5CEC"/>
    <w:rsid w:val="00FE5E15"/>
    <w:rsid w:val="00FE6A56"/>
    <w:rsid w:val="00FE6BDD"/>
    <w:rsid w:val="00FE7336"/>
    <w:rsid w:val="00FE787C"/>
    <w:rsid w:val="00FE79E5"/>
    <w:rsid w:val="00FE7EA1"/>
    <w:rsid w:val="00FF0BB8"/>
    <w:rsid w:val="00FF0CE1"/>
    <w:rsid w:val="00FF10FD"/>
    <w:rsid w:val="00FF121F"/>
    <w:rsid w:val="00FF2D77"/>
    <w:rsid w:val="00FF3013"/>
    <w:rsid w:val="00FF303A"/>
    <w:rsid w:val="00FF45A5"/>
    <w:rsid w:val="00FF4A5C"/>
    <w:rsid w:val="00FF547E"/>
    <w:rsid w:val="00FF5517"/>
    <w:rsid w:val="00FF563C"/>
    <w:rsid w:val="00FF56E6"/>
    <w:rsid w:val="00FF5C91"/>
    <w:rsid w:val="00FF5F49"/>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Bullet 2"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934C9A"/>
    <w:rPr>
      <w:rFonts w:ascii="Times New Roman" w:eastAsia="Times New Roman" w:hAnsi="Times New Roman"/>
      <w:sz w:val="24"/>
      <w:szCs w:val="24"/>
      <w:lang w:val="en-CN"/>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uiPriority w:val="99"/>
    <w:qFormat/>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aliases w:val="TableGrid,ST Table,Check(v),Table-Text,x Tableau page de garde"/>
    <w:basedOn w:val="TableNormal"/>
    <w:uiPriority w:val="59"/>
    <w:qFormat/>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uiPriority w:val="99"/>
    <w:qFormat/>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25"/>
      </w:numPr>
    </w:pPr>
    <w:rPr>
      <w:rFonts w:ascii="Times" w:eastAsia="Batang" w:hAnsi="Times"/>
      <w:sz w:val="20"/>
      <w:lang w:val="en-GB" w:eastAsia="en-US"/>
    </w:rPr>
  </w:style>
  <w:style w:type="paragraph" w:customStyle="1" w:styleId="bullet2">
    <w:name w:val="bullet2"/>
    <w:basedOn w:val="Normal"/>
    <w:qFormat/>
    <w:rsid w:val="00CC65CD"/>
    <w:pPr>
      <w:numPr>
        <w:ilvl w:val="1"/>
        <w:numId w:val="25"/>
      </w:numPr>
    </w:pPr>
    <w:rPr>
      <w:rFonts w:ascii="Times" w:eastAsia="Batang" w:hAnsi="Times"/>
      <w:sz w:val="20"/>
      <w:lang w:val="en-GB" w:eastAsia="en-US"/>
    </w:rPr>
  </w:style>
  <w:style w:type="paragraph" w:customStyle="1" w:styleId="bullet3">
    <w:name w:val="bullet3"/>
    <w:basedOn w:val="Normal"/>
    <w:qFormat/>
    <w:rsid w:val="00CC65CD"/>
    <w:pPr>
      <w:numPr>
        <w:ilvl w:val="2"/>
        <w:numId w:val="25"/>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25"/>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ListParagraphChar1">
    <w:name w:val="List Paragraph Char1"/>
    <w:aliases w:val="목록단락 Char"/>
    <w:link w:val="1"/>
    <w:uiPriority w:val="34"/>
    <w:qFormat/>
    <w:locked/>
    <w:rsid w:val="00CA44C2"/>
    <w:rPr>
      <w:rFonts w:ascii="Times New Roman" w:eastAsia="MS Gothic" w:hAnsi="Times New Roman"/>
      <w:sz w:val="24"/>
      <w:lang w:val="en-GB"/>
    </w:rPr>
  </w:style>
  <w:style w:type="paragraph" w:customStyle="1" w:styleId="1">
    <w:name w:val="リスト段落1"/>
    <w:basedOn w:val="Normal"/>
    <w:link w:val="ListParagraphChar1"/>
    <w:uiPriority w:val="34"/>
    <w:qFormat/>
    <w:rsid w:val="00CA44C2"/>
    <w:pPr>
      <w:ind w:left="720"/>
    </w:pPr>
    <w:rPr>
      <w:rFonts w:eastAsia="MS Gothic"/>
      <w:szCs w:val="20"/>
      <w:lang w:val="en-GB"/>
    </w:rPr>
  </w:style>
  <w:style w:type="table" w:customStyle="1" w:styleId="Grilledutableau2">
    <w:name w:val="Grille du tableau2"/>
    <w:basedOn w:val="TableNormal"/>
    <w:qFormat/>
    <w:rsid w:val="00A1126E"/>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raftProposal">
    <w:name w:val="Draft Proposal"/>
    <w:basedOn w:val="Normal"/>
    <w:uiPriority w:val="99"/>
    <w:qFormat/>
    <w:rsid w:val="007346F9"/>
    <w:pPr>
      <w:tabs>
        <w:tab w:val="num" w:pos="720"/>
      </w:tabs>
      <w:spacing w:after="160" w:line="252" w:lineRule="auto"/>
    </w:pPr>
    <w:rPr>
      <w:rFonts w:ascii="Arial" w:eastAsia="Calibri" w:hAnsi="Arial" w:cs="Arial"/>
      <w:b/>
      <w:bCs/>
      <w:sz w:val="22"/>
      <w:szCs w:val="22"/>
      <w:lang w:eastAsia="en-US"/>
    </w:rPr>
  </w:style>
  <w:style w:type="table" w:customStyle="1" w:styleId="xTableaupagedegarde2">
    <w:name w:val="x Tableau page de garde2"/>
    <w:basedOn w:val="TableNormal"/>
    <w:next w:val="TableGrid"/>
    <w:uiPriority w:val="59"/>
    <w:qFormat/>
    <w:rsid w:val="00B62A92"/>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Doc-text2">
    <w:name w:val="Doc-text2"/>
    <w:basedOn w:val="Normal"/>
    <w:link w:val="Doc-text2Char"/>
    <w:qFormat/>
    <w:rsid w:val="00102AC5"/>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102AC5"/>
    <w:rPr>
      <w:rFonts w:ascii="Arial" w:eastAsia="MS Mincho" w:hAnsi="Arial"/>
      <w:szCs w:val="24"/>
      <w:lang w:val="en-GB" w:eastAsia="en-GB"/>
    </w:rPr>
  </w:style>
  <w:style w:type="paragraph" w:styleId="Revision">
    <w:name w:val="Revision"/>
    <w:hidden/>
    <w:uiPriority w:val="71"/>
    <w:semiHidden/>
    <w:rsid w:val="002B4399"/>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8</Pages>
  <Words>3467</Words>
  <Characters>19765</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23186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2024-04-05T16:44:00Z</dcterms:created>
  <dcterms:modified xsi:type="dcterms:W3CDTF">2026-01-30T14:11:00Z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